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1CF7" w14:textId="77777777" w:rsidR="006C2E1E" w:rsidRDefault="006C2E1E" w:rsidP="000C7559">
      <w:pPr>
        <w:spacing w:after="0"/>
        <w:contextualSpacing/>
        <w:jc w:val="center"/>
      </w:pPr>
    </w:p>
    <w:p w14:paraId="5EB2CD3C" w14:textId="76C538A0" w:rsidR="006C2E1E" w:rsidRPr="0040644E" w:rsidRDefault="006C2E1E" w:rsidP="0040644E">
      <w:pPr>
        <w:jc w:val="center"/>
      </w:pPr>
      <w:r w:rsidRPr="0040644E">
        <w:t>ANALYZING AN OCCUPATIONAL HEALTH AND SAFETY CASE</w:t>
      </w:r>
    </w:p>
    <w:p w14:paraId="071A53FB" w14:textId="18146F6C" w:rsidR="006C2E1E" w:rsidRDefault="006C2E1E" w:rsidP="000C7559">
      <w:pPr>
        <w:spacing w:after="0"/>
        <w:contextualSpacing/>
        <w:jc w:val="center"/>
      </w:pPr>
    </w:p>
    <w:p w14:paraId="63032E4A" w14:textId="0C13C599" w:rsidR="006C2E1E" w:rsidRDefault="006C2E1E" w:rsidP="000C7559">
      <w:pPr>
        <w:spacing w:after="0"/>
        <w:contextualSpacing/>
        <w:jc w:val="center"/>
      </w:pPr>
    </w:p>
    <w:p w14:paraId="6D902398" w14:textId="4DB27415" w:rsidR="006C2E1E" w:rsidRDefault="006C2E1E" w:rsidP="000C7559">
      <w:pPr>
        <w:spacing w:after="0"/>
        <w:contextualSpacing/>
        <w:jc w:val="center"/>
      </w:pPr>
    </w:p>
    <w:p w14:paraId="521C18D4" w14:textId="1AF156A2" w:rsidR="006C2E1E" w:rsidRDefault="006C2E1E" w:rsidP="000C7559">
      <w:pPr>
        <w:spacing w:after="0"/>
        <w:contextualSpacing/>
        <w:jc w:val="center"/>
      </w:pPr>
    </w:p>
    <w:p w14:paraId="3795419F" w14:textId="74033026" w:rsidR="006C2E1E" w:rsidRDefault="006C2E1E" w:rsidP="000C7559">
      <w:pPr>
        <w:spacing w:after="0"/>
        <w:contextualSpacing/>
        <w:jc w:val="center"/>
      </w:pPr>
    </w:p>
    <w:p w14:paraId="395B1545" w14:textId="764BCE75" w:rsidR="006C2E1E" w:rsidRDefault="006C2E1E" w:rsidP="000C7559">
      <w:pPr>
        <w:spacing w:after="0"/>
        <w:contextualSpacing/>
        <w:jc w:val="center"/>
      </w:pPr>
    </w:p>
    <w:p w14:paraId="553C48E7" w14:textId="14C94CFF" w:rsidR="006C2E1E" w:rsidRDefault="006C2E1E" w:rsidP="000C7559">
      <w:pPr>
        <w:spacing w:after="0"/>
        <w:contextualSpacing/>
        <w:jc w:val="center"/>
      </w:pPr>
      <w:r>
        <w:t>Student’s Name</w:t>
      </w:r>
    </w:p>
    <w:p w14:paraId="099B8FC8" w14:textId="0A30AA59" w:rsidR="006C2E1E" w:rsidRDefault="006C2E1E" w:rsidP="000C7559">
      <w:pPr>
        <w:spacing w:after="0"/>
        <w:contextualSpacing/>
        <w:jc w:val="center"/>
      </w:pPr>
      <w:r>
        <w:t xml:space="preserve">Course </w:t>
      </w:r>
    </w:p>
    <w:p w14:paraId="0803CC43" w14:textId="2A88FC66" w:rsidR="006C2E1E" w:rsidRDefault="006C2E1E" w:rsidP="000C7559">
      <w:pPr>
        <w:spacing w:after="0"/>
        <w:contextualSpacing/>
        <w:jc w:val="center"/>
      </w:pPr>
      <w:r>
        <w:t xml:space="preserve">Date </w:t>
      </w:r>
    </w:p>
    <w:p w14:paraId="64478BAD" w14:textId="77777777" w:rsidR="006C2E1E" w:rsidRDefault="006C2E1E" w:rsidP="000C7559">
      <w:pPr>
        <w:spacing w:after="0"/>
        <w:contextualSpacing/>
        <w:jc w:val="center"/>
      </w:pPr>
    </w:p>
    <w:p w14:paraId="0060DBE1" w14:textId="77777777" w:rsidR="006C2E1E" w:rsidRDefault="006C2E1E" w:rsidP="000C7559">
      <w:pPr>
        <w:spacing w:after="0"/>
        <w:contextualSpacing/>
        <w:jc w:val="center"/>
      </w:pPr>
    </w:p>
    <w:p w14:paraId="7ED0870F" w14:textId="77777777" w:rsidR="006C2E1E" w:rsidRDefault="006C2E1E" w:rsidP="000C7559">
      <w:pPr>
        <w:spacing w:after="0"/>
        <w:contextualSpacing/>
        <w:jc w:val="center"/>
      </w:pPr>
    </w:p>
    <w:p w14:paraId="720CD360" w14:textId="77777777" w:rsidR="006C2E1E" w:rsidRDefault="006C2E1E" w:rsidP="000C7559">
      <w:pPr>
        <w:spacing w:after="0"/>
        <w:contextualSpacing/>
        <w:jc w:val="center"/>
      </w:pPr>
    </w:p>
    <w:p w14:paraId="725A37F1" w14:textId="77777777" w:rsidR="006C2E1E" w:rsidRDefault="006C2E1E" w:rsidP="000C7559">
      <w:pPr>
        <w:spacing w:after="0"/>
        <w:contextualSpacing/>
        <w:jc w:val="center"/>
      </w:pPr>
    </w:p>
    <w:p w14:paraId="329177EE" w14:textId="77777777" w:rsidR="006C2E1E" w:rsidRDefault="006C2E1E">
      <w:pPr>
        <w:spacing w:line="259" w:lineRule="auto"/>
      </w:pPr>
      <w:r>
        <w:br w:type="page"/>
      </w:r>
    </w:p>
    <w:sdt>
      <w:sdtPr>
        <w:rPr>
          <w:rFonts w:ascii="Times New Roman" w:eastAsiaTheme="minorHAnsi" w:hAnsi="Times New Roman" w:cs="Times New Roman"/>
          <w:b/>
          <w:bCs/>
          <w:color w:val="000000" w:themeColor="text1"/>
          <w:sz w:val="24"/>
          <w:szCs w:val="22"/>
        </w:rPr>
        <w:id w:val="-1388871925"/>
        <w:docPartObj>
          <w:docPartGallery w:val="Table of Contents"/>
          <w:docPartUnique/>
        </w:docPartObj>
      </w:sdtPr>
      <w:sdtEndPr>
        <w:rPr>
          <w:rFonts w:cstheme="minorBidi"/>
          <w:noProof/>
          <w:color w:val="auto"/>
        </w:rPr>
      </w:sdtEndPr>
      <w:sdtContent>
        <w:p w14:paraId="6F7D055C" w14:textId="33942D57" w:rsidR="0040644E" w:rsidRPr="0040644E" w:rsidRDefault="0040644E" w:rsidP="0040644E">
          <w:pPr>
            <w:pStyle w:val="TOCHeading"/>
            <w:jc w:val="center"/>
            <w:rPr>
              <w:rFonts w:ascii="Times New Roman" w:hAnsi="Times New Roman" w:cs="Times New Roman"/>
              <w:b/>
              <w:bCs/>
              <w:color w:val="000000" w:themeColor="text1"/>
            </w:rPr>
          </w:pPr>
          <w:r w:rsidRPr="0040644E">
            <w:rPr>
              <w:rFonts w:ascii="Times New Roman" w:hAnsi="Times New Roman" w:cs="Times New Roman"/>
              <w:b/>
              <w:bCs/>
              <w:color w:val="000000" w:themeColor="text1"/>
            </w:rPr>
            <w:t>Table of Contents</w:t>
          </w:r>
        </w:p>
        <w:p w14:paraId="618B8227" w14:textId="3CDD75F6" w:rsidR="002F4675" w:rsidRDefault="0040644E">
          <w:pPr>
            <w:pStyle w:val="TOC2"/>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88081740" w:history="1">
            <w:r w:rsidR="002F4675" w:rsidRPr="005A1BDA">
              <w:rPr>
                <w:rStyle w:val="Hyperlink"/>
                <w:rFonts w:cs="Times New Roman"/>
                <w:bCs/>
                <w:noProof/>
              </w:rPr>
              <w:t>Executive Summary</w:t>
            </w:r>
            <w:r w:rsidR="002F4675">
              <w:rPr>
                <w:noProof/>
                <w:webHidden/>
              </w:rPr>
              <w:tab/>
            </w:r>
            <w:r w:rsidR="002F4675">
              <w:rPr>
                <w:noProof/>
                <w:webHidden/>
              </w:rPr>
              <w:fldChar w:fldCharType="begin"/>
            </w:r>
            <w:r w:rsidR="002F4675">
              <w:rPr>
                <w:noProof/>
                <w:webHidden/>
              </w:rPr>
              <w:instrText xml:space="preserve"> PAGEREF _Toc88081740 \h </w:instrText>
            </w:r>
            <w:r w:rsidR="002F4675">
              <w:rPr>
                <w:noProof/>
                <w:webHidden/>
              </w:rPr>
            </w:r>
            <w:r w:rsidR="002F4675">
              <w:rPr>
                <w:noProof/>
                <w:webHidden/>
              </w:rPr>
              <w:fldChar w:fldCharType="separate"/>
            </w:r>
            <w:r w:rsidR="002F4675">
              <w:rPr>
                <w:noProof/>
                <w:webHidden/>
              </w:rPr>
              <w:t>3</w:t>
            </w:r>
            <w:r w:rsidR="002F4675">
              <w:rPr>
                <w:noProof/>
                <w:webHidden/>
              </w:rPr>
              <w:fldChar w:fldCharType="end"/>
            </w:r>
          </w:hyperlink>
        </w:p>
        <w:p w14:paraId="400D0A5A" w14:textId="1A1F754A" w:rsidR="002F4675" w:rsidRDefault="002F4675">
          <w:pPr>
            <w:pStyle w:val="TOC2"/>
            <w:tabs>
              <w:tab w:val="right" w:leader="dot" w:pos="9350"/>
            </w:tabs>
            <w:rPr>
              <w:rFonts w:asciiTheme="minorHAnsi" w:eastAsiaTheme="minorEastAsia" w:hAnsiTheme="minorHAnsi"/>
              <w:noProof/>
              <w:sz w:val="22"/>
            </w:rPr>
          </w:pPr>
          <w:hyperlink w:anchor="_Toc88081741" w:history="1">
            <w:r w:rsidRPr="005A1BDA">
              <w:rPr>
                <w:rStyle w:val="Hyperlink"/>
                <w:rFonts w:cs="Times New Roman"/>
                <w:bCs/>
                <w:noProof/>
              </w:rPr>
              <w:t>Learning Outcomes</w:t>
            </w:r>
            <w:r>
              <w:rPr>
                <w:noProof/>
                <w:webHidden/>
              </w:rPr>
              <w:tab/>
            </w:r>
            <w:r>
              <w:rPr>
                <w:noProof/>
                <w:webHidden/>
              </w:rPr>
              <w:fldChar w:fldCharType="begin"/>
            </w:r>
            <w:r>
              <w:rPr>
                <w:noProof/>
                <w:webHidden/>
              </w:rPr>
              <w:instrText xml:space="preserve"> PAGEREF _Toc88081741 \h </w:instrText>
            </w:r>
            <w:r>
              <w:rPr>
                <w:noProof/>
                <w:webHidden/>
              </w:rPr>
            </w:r>
            <w:r>
              <w:rPr>
                <w:noProof/>
                <w:webHidden/>
              </w:rPr>
              <w:fldChar w:fldCharType="separate"/>
            </w:r>
            <w:r>
              <w:rPr>
                <w:noProof/>
                <w:webHidden/>
              </w:rPr>
              <w:t>4</w:t>
            </w:r>
            <w:r>
              <w:rPr>
                <w:noProof/>
                <w:webHidden/>
              </w:rPr>
              <w:fldChar w:fldCharType="end"/>
            </w:r>
          </w:hyperlink>
        </w:p>
        <w:p w14:paraId="4F530605" w14:textId="2F19EE7C" w:rsidR="002F4675" w:rsidRDefault="002F4675">
          <w:pPr>
            <w:pStyle w:val="TOC2"/>
            <w:tabs>
              <w:tab w:val="right" w:leader="dot" w:pos="9350"/>
            </w:tabs>
            <w:rPr>
              <w:rFonts w:asciiTheme="minorHAnsi" w:eastAsiaTheme="minorEastAsia" w:hAnsiTheme="minorHAnsi"/>
              <w:noProof/>
              <w:sz w:val="22"/>
            </w:rPr>
          </w:pPr>
          <w:hyperlink w:anchor="_Toc88081742" w:history="1">
            <w:r w:rsidRPr="005A1BDA">
              <w:rPr>
                <w:rStyle w:val="Hyperlink"/>
                <w:rFonts w:cs="Times New Roman"/>
                <w:bCs/>
                <w:noProof/>
              </w:rPr>
              <w:t>Investigating the Cause of the Observed Health Problems</w:t>
            </w:r>
            <w:r>
              <w:rPr>
                <w:noProof/>
                <w:webHidden/>
              </w:rPr>
              <w:tab/>
            </w:r>
            <w:r>
              <w:rPr>
                <w:noProof/>
                <w:webHidden/>
              </w:rPr>
              <w:fldChar w:fldCharType="begin"/>
            </w:r>
            <w:r>
              <w:rPr>
                <w:noProof/>
                <w:webHidden/>
              </w:rPr>
              <w:instrText xml:space="preserve"> PAGEREF _Toc88081742 \h </w:instrText>
            </w:r>
            <w:r>
              <w:rPr>
                <w:noProof/>
                <w:webHidden/>
              </w:rPr>
            </w:r>
            <w:r>
              <w:rPr>
                <w:noProof/>
                <w:webHidden/>
              </w:rPr>
              <w:fldChar w:fldCharType="separate"/>
            </w:r>
            <w:r>
              <w:rPr>
                <w:noProof/>
                <w:webHidden/>
              </w:rPr>
              <w:t>5</w:t>
            </w:r>
            <w:r>
              <w:rPr>
                <w:noProof/>
                <w:webHidden/>
              </w:rPr>
              <w:fldChar w:fldCharType="end"/>
            </w:r>
          </w:hyperlink>
        </w:p>
        <w:p w14:paraId="3F1ADA2A" w14:textId="70C1635E" w:rsidR="002F4675" w:rsidRDefault="002F4675">
          <w:pPr>
            <w:pStyle w:val="TOC2"/>
            <w:tabs>
              <w:tab w:val="right" w:leader="dot" w:pos="9350"/>
            </w:tabs>
            <w:rPr>
              <w:rFonts w:asciiTheme="minorHAnsi" w:eastAsiaTheme="minorEastAsia" w:hAnsiTheme="minorHAnsi"/>
              <w:noProof/>
              <w:sz w:val="22"/>
            </w:rPr>
          </w:pPr>
          <w:hyperlink w:anchor="_Toc88081743" w:history="1">
            <w:r w:rsidRPr="005A1BDA">
              <w:rPr>
                <w:rStyle w:val="Hyperlink"/>
                <w:rFonts w:cs="Times New Roman"/>
                <w:bCs/>
                <w:noProof/>
              </w:rPr>
              <w:t>Unsafe Conditions and Acts in the Plant</w:t>
            </w:r>
            <w:r>
              <w:rPr>
                <w:noProof/>
                <w:webHidden/>
              </w:rPr>
              <w:tab/>
            </w:r>
            <w:r>
              <w:rPr>
                <w:noProof/>
                <w:webHidden/>
              </w:rPr>
              <w:fldChar w:fldCharType="begin"/>
            </w:r>
            <w:r>
              <w:rPr>
                <w:noProof/>
                <w:webHidden/>
              </w:rPr>
              <w:instrText xml:space="preserve"> PAGEREF _Toc88081743 \h </w:instrText>
            </w:r>
            <w:r>
              <w:rPr>
                <w:noProof/>
                <w:webHidden/>
              </w:rPr>
            </w:r>
            <w:r>
              <w:rPr>
                <w:noProof/>
                <w:webHidden/>
              </w:rPr>
              <w:fldChar w:fldCharType="separate"/>
            </w:r>
            <w:r>
              <w:rPr>
                <w:noProof/>
                <w:webHidden/>
              </w:rPr>
              <w:t>7</w:t>
            </w:r>
            <w:r>
              <w:rPr>
                <w:noProof/>
                <w:webHidden/>
              </w:rPr>
              <w:fldChar w:fldCharType="end"/>
            </w:r>
          </w:hyperlink>
        </w:p>
        <w:p w14:paraId="043049C3" w14:textId="30027D80" w:rsidR="002F4675" w:rsidRDefault="002F4675">
          <w:pPr>
            <w:pStyle w:val="TOC2"/>
            <w:tabs>
              <w:tab w:val="right" w:leader="dot" w:pos="9350"/>
            </w:tabs>
            <w:rPr>
              <w:rFonts w:asciiTheme="minorHAnsi" w:eastAsiaTheme="minorEastAsia" w:hAnsiTheme="minorHAnsi"/>
              <w:noProof/>
              <w:sz w:val="22"/>
            </w:rPr>
          </w:pPr>
          <w:hyperlink w:anchor="_Toc88081744" w:history="1">
            <w:r w:rsidRPr="005A1BDA">
              <w:rPr>
                <w:rStyle w:val="Hyperlink"/>
                <w:noProof/>
              </w:rPr>
              <w:t>Are The Acts Technical Nature of Human Behavior or Management?</w:t>
            </w:r>
            <w:r>
              <w:rPr>
                <w:noProof/>
                <w:webHidden/>
              </w:rPr>
              <w:tab/>
            </w:r>
            <w:r>
              <w:rPr>
                <w:noProof/>
                <w:webHidden/>
              </w:rPr>
              <w:fldChar w:fldCharType="begin"/>
            </w:r>
            <w:r>
              <w:rPr>
                <w:noProof/>
                <w:webHidden/>
              </w:rPr>
              <w:instrText xml:space="preserve"> PAGEREF _Toc88081744 \h </w:instrText>
            </w:r>
            <w:r>
              <w:rPr>
                <w:noProof/>
                <w:webHidden/>
              </w:rPr>
            </w:r>
            <w:r>
              <w:rPr>
                <w:noProof/>
                <w:webHidden/>
              </w:rPr>
              <w:fldChar w:fldCharType="separate"/>
            </w:r>
            <w:r>
              <w:rPr>
                <w:noProof/>
                <w:webHidden/>
              </w:rPr>
              <w:t>9</w:t>
            </w:r>
            <w:r>
              <w:rPr>
                <w:noProof/>
                <w:webHidden/>
              </w:rPr>
              <w:fldChar w:fldCharType="end"/>
            </w:r>
          </w:hyperlink>
        </w:p>
        <w:p w14:paraId="4B8A82C6" w14:textId="65EF5036" w:rsidR="002F4675" w:rsidRDefault="002F4675">
          <w:pPr>
            <w:pStyle w:val="TOC2"/>
            <w:tabs>
              <w:tab w:val="right" w:leader="dot" w:pos="9350"/>
            </w:tabs>
            <w:rPr>
              <w:rFonts w:asciiTheme="minorHAnsi" w:eastAsiaTheme="minorEastAsia" w:hAnsiTheme="minorHAnsi"/>
              <w:noProof/>
              <w:sz w:val="22"/>
            </w:rPr>
          </w:pPr>
          <w:hyperlink w:anchor="_Toc88081745" w:history="1">
            <w:r w:rsidRPr="005A1BDA">
              <w:rPr>
                <w:rStyle w:val="Hyperlink"/>
                <w:noProof/>
              </w:rPr>
              <w:t>Steps of Rectifying the Problems</w:t>
            </w:r>
            <w:r>
              <w:rPr>
                <w:noProof/>
                <w:webHidden/>
              </w:rPr>
              <w:tab/>
            </w:r>
            <w:r>
              <w:rPr>
                <w:noProof/>
                <w:webHidden/>
              </w:rPr>
              <w:fldChar w:fldCharType="begin"/>
            </w:r>
            <w:r>
              <w:rPr>
                <w:noProof/>
                <w:webHidden/>
              </w:rPr>
              <w:instrText xml:space="preserve"> PAGEREF _Toc88081745 \h </w:instrText>
            </w:r>
            <w:r>
              <w:rPr>
                <w:noProof/>
                <w:webHidden/>
              </w:rPr>
            </w:r>
            <w:r>
              <w:rPr>
                <w:noProof/>
                <w:webHidden/>
              </w:rPr>
              <w:fldChar w:fldCharType="separate"/>
            </w:r>
            <w:r>
              <w:rPr>
                <w:noProof/>
                <w:webHidden/>
              </w:rPr>
              <w:t>9</w:t>
            </w:r>
            <w:r>
              <w:rPr>
                <w:noProof/>
                <w:webHidden/>
              </w:rPr>
              <w:fldChar w:fldCharType="end"/>
            </w:r>
          </w:hyperlink>
        </w:p>
        <w:p w14:paraId="1BC7C3F8" w14:textId="1DA645EF" w:rsidR="002F4675" w:rsidRDefault="002F4675">
          <w:pPr>
            <w:pStyle w:val="TOC2"/>
            <w:tabs>
              <w:tab w:val="right" w:leader="dot" w:pos="9350"/>
            </w:tabs>
            <w:rPr>
              <w:rFonts w:asciiTheme="minorHAnsi" w:eastAsiaTheme="minorEastAsia" w:hAnsiTheme="minorHAnsi"/>
              <w:noProof/>
              <w:sz w:val="22"/>
            </w:rPr>
          </w:pPr>
          <w:hyperlink w:anchor="_Toc88081746" w:history="1">
            <w:r w:rsidRPr="005A1BDA">
              <w:rPr>
                <w:rStyle w:val="Hyperlink"/>
                <w:noProof/>
              </w:rPr>
              <w:t>Engineer’s Role</w:t>
            </w:r>
            <w:r>
              <w:rPr>
                <w:noProof/>
                <w:webHidden/>
              </w:rPr>
              <w:tab/>
            </w:r>
            <w:r>
              <w:rPr>
                <w:noProof/>
                <w:webHidden/>
              </w:rPr>
              <w:fldChar w:fldCharType="begin"/>
            </w:r>
            <w:r>
              <w:rPr>
                <w:noProof/>
                <w:webHidden/>
              </w:rPr>
              <w:instrText xml:space="preserve"> PAGEREF _Toc88081746 \h </w:instrText>
            </w:r>
            <w:r>
              <w:rPr>
                <w:noProof/>
                <w:webHidden/>
              </w:rPr>
            </w:r>
            <w:r>
              <w:rPr>
                <w:noProof/>
                <w:webHidden/>
              </w:rPr>
              <w:fldChar w:fldCharType="separate"/>
            </w:r>
            <w:r>
              <w:rPr>
                <w:noProof/>
                <w:webHidden/>
              </w:rPr>
              <w:t>11</w:t>
            </w:r>
            <w:r>
              <w:rPr>
                <w:noProof/>
                <w:webHidden/>
              </w:rPr>
              <w:fldChar w:fldCharType="end"/>
            </w:r>
          </w:hyperlink>
        </w:p>
        <w:p w14:paraId="59B5B2FF" w14:textId="3E593687" w:rsidR="002F4675" w:rsidRDefault="002F4675">
          <w:pPr>
            <w:pStyle w:val="TOC2"/>
            <w:tabs>
              <w:tab w:val="right" w:leader="dot" w:pos="9350"/>
            </w:tabs>
            <w:rPr>
              <w:rFonts w:asciiTheme="minorHAnsi" w:eastAsiaTheme="minorEastAsia" w:hAnsiTheme="minorHAnsi"/>
              <w:noProof/>
              <w:sz w:val="22"/>
            </w:rPr>
          </w:pPr>
          <w:hyperlink w:anchor="_Toc88081747" w:history="1">
            <w:r w:rsidRPr="005A1BDA">
              <w:rPr>
                <w:rStyle w:val="Hyperlink"/>
                <w:noProof/>
              </w:rPr>
              <w:t>Compromising Worker Health and Safety</w:t>
            </w:r>
            <w:r>
              <w:rPr>
                <w:noProof/>
                <w:webHidden/>
              </w:rPr>
              <w:tab/>
            </w:r>
            <w:r>
              <w:rPr>
                <w:noProof/>
                <w:webHidden/>
              </w:rPr>
              <w:fldChar w:fldCharType="begin"/>
            </w:r>
            <w:r>
              <w:rPr>
                <w:noProof/>
                <w:webHidden/>
              </w:rPr>
              <w:instrText xml:space="preserve"> PAGEREF _Toc88081747 \h </w:instrText>
            </w:r>
            <w:r>
              <w:rPr>
                <w:noProof/>
                <w:webHidden/>
              </w:rPr>
            </w:r>
            <w:r>
              <w:rPr>
                <w:noProof/>
                <w:webHidden/>
              </w:rPr>
              <w:fldChar w:fldCharType="separate"/>
            </w:r>
            <w:r>
              <w:rPr>
                <w:noProof/>
                <w:webHidden/>
              </w:rPr>
              <w:t>11</w:t>
            </w:r>
            <w:r>
              <w:rPr>
                <w:noProof/>
                <w:webHidden/>
              </w:rPr>
              <w:fldChar w:fldCharType="end"/>
            </w:r>
          </w:hyperlink>
        </w:p>
        <w:p w14:paraId="2AA0B96E" w14:textId="2E232AC6" w:rsidR="002F4675" w:rsidRDefault="002F4675">
          <w:pPr>
            <w:pStyle w:val="TOC2"/>
            <w:tabs>
              <w:tab w:val="right" w:leader="dot" w:pos="9350"/>
            </w:tabs>
            <w:rPr>
              <w:rFonts w:asciiTheme="minorHAnsi" w:eastAsiaTheme="minorEastAsia" w:hAnsiTheme="minorHAnsi"/>
              <w:noProof/>
              <w:sz w:val="22"/>
            </w:rPr>
          </w:pPr>
          <w:hyperlink w:anchor="_Toc88081748" w:history="1">
            <w:r w:rsidRPr="005A1BDA">
              <w:rPr>
                <w:rStyle w:val="Hyperlink"/>
                <w:noProof/>
              </w:rPr>
              <w:t>Bibliography</w:t>
            </w:r>
            <w:r>
              <w:rPr>
                <w:noProof/>
                <w:webHidden/>
              </w:rPr>
              <w:tab/>
            </w:r>
            <w:r>
              <w:rPr>
                <w:noProof/>
                <w:webHidden/>
              </w:rPr>
              <w:fldChar w:fldCharType="begin"/>
            </w:r>
            <w:r>
              <w:rPr>
                <w:noProof/>
                <w:webHidden/>
              </w:rPr>
              <w:instrText xml:space="preserve"> PAGEREF _Toc88081748 \h </w:instrText>
            </w:r>
            <w:r>
              <w:rPr>
                <w:noProof/>
                <w:webHidden/>
              </w:rPr>
            </w:r>
            <w:r>
              <w:rPr>
                <w:noProof/>
                <w:webHidden/>
              </w:rPr>
              <w:fldChar w:fldCharType="separate"/>
            </w:r>
            <w:r>
              <w:rPr>
                <w:noProof/>
                <w:webHidden/>
              </w:rPr>
              <w:t>13</w:t>
            </w:r>
            <w:r>
              <w:rPr>
                <w:noProof/>
                <w:webHidden/>
              </w:rPr>
              <w:fldChar w:fldCharType="end"/>
            </w:r>
          </w:hyperlink>
        </w:p>
        <w:p w14:paraId="2A439D40" w14:textId="72F66DCD" w:rsidR="0040644E" w:rsidRDefault="0040644E">
          <w:r>
            <w:rPr>
              <w:b/>
              <w:bCs/>
              <w:noProof/>
            </w:rPr>
            <w:fldChar w:fldCharType="end"/>
          </w:r>
        </w:p>
      </w:sdtContent>
    </w:sdt>
    <w:p w14:paraId="4ECAE146" w14:textId="77777777" w:rsidR="0040644E" w:rsidRDefault="0040644E" w:rsidP="000C7559">
      <w:pPr>
        <w:spacing w:after="0"/>
        <w:contextualSpacing/>
        <w:jc w:val="center"/>
        <w:rPr>
          <w:b/>
          <w:bCs/>
        </w:rPr>
      </w:pPr>
    </w:p>
    <w:p w14:paraId="083C4C55" w14:textId="162CBFD4" w:rsidR="0040644E" w:rsidRDefault="002F4675" w:rsidP="002F4675">
      <w:pPr>
        <w:tabs>
          <w:tab w:val="left" w:pos="3240"/>
        </w:tabs>
        <w:spacing w:after="0"/>
        <w:contextualSpacing/>
        <w:rPr>
          <w:b/>
          <w:bCs/>
        </w:rPr>
      </w:pPr>
      <w:r>
        <w:rPr>
          <w:b/>
          <w:bCs/>
        </w:rPr>
        <w:tab/>
      </w:r>
    </w:p>
    <w:p w14:paraId="67B6E463" w14:textId="77777777" w:rsidR="0040644E" w:rsidRDefault="0040644E" w:rsidP="000C7559">
      <w:pPr>
        <w:spacing w:after="0"/>
        <w:contextualSpacing/>
        <w:jc w:val="center"/>
        <w:rPr>
          <w:b/>
          <w:bCs/>
        </w:rPr>
      </w:pPr>
    </w:p>
    <w:p w14:paraId="22F2F28F" w14:textId="77777777" w:rsidR="0040644E" w:rsidRDefault="0040644E">
      <w:pPr>
        <w:spacing w:line="259" w:lineRule="auto"/>
        <w:rPr>
          <w:b/>
          <w:bCs/>
        </w:rPr>
      </w:pPr>
      <w:r>
        <w:rPr>
          <w:b/>
          <w:bCs/>
        </w:rPr>
        <w:br w:type="page"/>
      </w:r>
    </w:p>
    <w:p w14:paraId="41E100F2" w14:textId="439F23C5" w:rsidR="00B054F7" w:rsidRDefault="00B054F7" w:rsidP="0040644E">
      <w:pPr>
        <w:pStyle w:val="Heading2"/>
        <w:rPr>
          <w:rFonts w:cs="Times New Roman"/>
          <w:b w:val="0"/>
          <w:bCs/>
          <w:color w:val="000000" w:themeColor="text1"/>
          <w:sz w:val="24"/>
          <w:szCs w:val="24"/>
        </w:rPr>
      </w:pPr>
      <w:bookmarkStart w:id="0" w:name="_Toc88081740"/>
      <w:r>
        <w:rPr>
          <w:rFonts w:cs="Times New Roman"/>
          <w:b w:val="0"/>
          <w:bCs/>
          <w:color w:val="000000" w:themeColor="text1"/>
          <w:sz w:val="24"/>
          <w:szCs w:val="24"/>
        </w:rPr>
        <w:lastRenderedPageBreak/>
        <w:t>Executive Summary</w:t>
      </w:r>
      <w:bookmarkEnd w:id="0"/>
    </w:p>
    <w:p w14:paraId="05BAEF1D" w14:textId="7C42C408" w:rsidR="0019452B" w:rsidRDefault="00B054F7" w:rsidP="0019452B">
      <w:r>
        <w:t xml:space="preserve">This paper analyzes an occupational health and safety case study. First, it investigates the cause of the observed health problems whereby it </w:t>
      </w:r>
      <w:r>
        <w:t>determine</w:t>
      </w:r>
      <w:r>
        <w:t>s</w:t>
      </w:r>
      <w:r>
        <w:t xml:space="preserve"> whether there is repetitive bending. Repetitive bending is a significant cause of issues like back pains.</w:t>
      </w:r>
      <w:r>
        <w:t xml:space="preserve"> </w:t>
      </w:r>
      <w:r>
        <w:t xml:space="preserve">In investigating respiratory illnesses in the organization, there are various aspects that I must ensure I look at. </w:t>
      </w:r>
      <w:r w:rsidRPr="007926A5">
        <w:t>Higher and below respiratory issues such as breathing difficulties can suggest an illness. Asthma development or aggravation is indeed an indicator of harmful chemical contact.</w:t>
      </w:r>
      <w:r>
        <w:t xml:space="preserve"> The paper goes further to analyze some of the unsafe conditions and acts in the workplace. Some of these </w:t>
      </w:r>
      <w:r>
        <w:t>unsafe conditions and acts in the workplace</w:t>
      </w:r>
      <w:r>
        <w:t xml:space="preserve"> are </w:t>
      </w:r>
      <w:r w:rsidR="0019452B">
        <w:t xml:space="preserve">failing </w:t>
      </w:r>
      <w:r w:rsidR="0019452B">
        <w:t>to test the air quality</w:t>
      </w:r>
      <w:r w:rsidR="0019452B">
        <w:t>, failure</w:t>
      </w:r>
      <w:r w:rsidR="0019452B">
        <w:t xml:space="preserve"> to put on Personal Protective Equipment (PPEs)</w:t>
      </w:r>
      <w:r w:rsidR="0019452B">
        <w:t xml:space="preserve">, </w:t>
      </w:r>
      <w:r w:rsidR="0019452B">
        <w:t>excessive bending on the ground</w:t>
      </w:r>
      <w:r w:rsidR="0019452B">
        <w:t>, failing to</w:t>
      </w:r>
      <w:r w:rsidR="0019452B">
        <w:t xml:space="preserve"> install automatic controls </w:t>
      </w:r>
      <w:r w:rsidR="0019452B">
        <w:t>and even p</w:t>
      </w:r>
      <w:r w:rsidR="0019452B">
        <w:t>oor ventilation</w:t>
      </w:r>
      <w:r w:rsidR="0019452B">
        <w:t>. The paper finally states some of the strategies to eliminate these issues. some of these strategies are installing automatic controls to prevent e</w:t>
      </w:r>
      <w:r w:rsidR="0019452B">
        <w:t xml:space="preserve">xcessive </w:t>
      </w:r>
      <w:r w:rsidR="0019452B">
        <w:t>and repetitive b</w:t>
      </w:r>
      <w:r w:rsidR="0019452B">
        <w:t>ending</w:t>
      </w:r>
      <w:r w:rsidR="0019452B">
        <w:t>, installing</w:t>
      </w:r>
      <w:r w:rsidR="0019452B">
        <w:t xml:space="preserve"> </w:t>
      </w:r>
      <w:r w:rsidR="0019452B">
        <w:t>e</w:t>
      </w:r>
      <w:r w:rsidR="0019452B">
        <w:t xml:space="preserve">xit ventilation is </w:t>
      </w:r>
      <w:r w:rsidR="0019452B">
        <w:t>to enhance</w:t>
      </w:r>
      <w:r w:rsidR="0019452B">
        <w:t xml:space="preserve"> indoor air quality and moisture creation, such as eateries and toilets</w:t>
      </w:r>
      <w:r w:rsidR="0019452B">
        <w:t xml:space="preserve"> and also p</w:t>
      </w:r>
      <w:r w:rsidR="0019452B">
        <w:t>ositioning mechanical ventilation system external air intakes away from contaminant sources such as toilet vents, ignition vents, waste receptacles, and so on.</w:t>
      </w:r>
      <w:r w:rsidR="001D36F4">
        <w:t xml:space="preserve"> Finally, the paper concludes that engineers have a role in enhancing the safety of the workplace by enacting policies and enforcing them in the workplace. </w:t>
      </w:r>
    </w:p>
    <w:p w14:paraId="22D72451" w14:textId="77777777" w:rsidR="001D36F4" w:rsidRDefault="001D36F4">
      <w:pPr>
        <w:spacing w:line="259" w:lineRule="auto"/>
        <w:rPr>
          <w:rFonts w:eastAsiaTheme="majorEastAsia" w:cs="Times New Roman"/>
          <w:bCs/>
          <w:color w:val="000000" w:themeColor="text1"/>
          <w:szCs w:val="24"/>
        </w:rPr>
      </w:pPr>
      <w:r>
        <w:rPr>
          <w:rFonts w:cs="Times New Roman"/>
          <w:b/>
          <w:bCs/>
          <w:color w:val="000000" w:themeColor="text1"/>
          <w:szCs w:val="24"/>
        </w:rPr>
        <w:br w:type="page"/>
      </w:r>
    </w:p>
    <w:p w14:paraId="318C39AA" w14:textId="7611B380" w:rsidR="001D36F4" w:rsidRDefault="001D36F4" w:rsidP="0040644E">
      <w:pPr>
        <w:pStyle w:val="Heading2"/>
        <w:rPr>
          <w:rFonts w:cs="Times New Roman"/>
          <w:b w:val="0"/>
          <w:bCs/>
          <w:color w:val="000000" w:themeColor="text1"/>
          <w:sz w:val="24"/>
          <w:szCs w:val="24"/>
        </w:rPr>
      </w:pPr>
      <w:bookmarkStart w:id="1" w:name="_Toc88081741"/>
      <w:r>
        <w:rPr>
          <w:rFonts w:cs="Times New Roman"/>
          <w:b w:val="0"/>
          <w:bCs/>
          <w:color w:val="000000" w:themeColor="text1"/>
          <w:sz w:val="24"/>
          <w:szCs w:val="24"/>
        </w:rPr>
        <w:lastRenderedPageBreak/>
        <w:t>Learning Outcomes</w:t>
      </w:r>
      <w:bookmarkEnd w:id="1"/>
    </w:p>
    <w:p w14:paraId="202029B7" w14:textId="2599B21E" w:rsidR="001D36F4" w:rsidRDefault="001D36F4" w:rsidP="001D36F4">
      <w:r>
        <w:t>Through this activity, one is able to learn;</w:t>
      </w:r>
    </w:p>
    <w:p w14:paraId="1452FA46" w14:textId="554640D9" w:rsidR="001D36F4" w:rsidRDefault="001D36F4" w:rsidP="001D36F4">
      <w:pPr>
        <w:pStyle w:val="ListParagraph"/>
        <w:numPr>
          <w:ilvl w:val="0"/>
          <w:numId w:val="8"/>
        </w:numPr>
      </w:pPr>
      <w:r>
        <w:t>Activities that pose great health and safety risk to employees</w:t>
      </w:r>
    </w:p>
    <w:p w14:paraId="0332A15F" w14:textId="763C3876" w:rsidR="001D36F4" w:rsidRDefault="001D36F4" w:rsidP="001D36F4">
      <w:pPr>
        <w:pStyle w:val="ListParagraph"/>
        <w:numPr>
          <w:ilvl w:val="0"/>
          <w:numId w:val="8"/>
        </w:numPr>
      </w:pPr>
      <w:r>
        <w:t>Strategies of enhancing health and safety while in workplace</w:t>
      </w:r>
    </w:p>
    <w:p w14:paraId="7F4EFDED" w14:textId="7475589E" w:rsidR="001D36F4" w:rsidRDefault="001D36F4" w:rsidP="001D36F4">
      <w:pPr>
        <w:pStyle w:val="ListParagraph"/>
        <w:numPr>
          <w:ilvl w:val="0"/>
          <w:numId w:val="8"/>
        </w:numPr>
      </w:pPr>
      <w:r>
        <w:t xml:space="preserve">Role of engineers in improving the safety of the workplace </w:t>
      </w:r>
    </w:p>
    <w:p w14:paraId="54D59185" w14:textId="3E704B2F" w:rsidR="001D36F4" w:rsidRPr="001D36F4" w:rsidRDefault="0021621E" w:rsidP="001D36F4">
      <w:pPr>
        <w:pStyle w:val="ListParagraph"/>
        <w:numPr>
          <w:ilvl w:val="0"/>
          <w:numId w:val="8"/>
        </w:numPr>
      </w:pPr>
      <w:r>
        <w:t xml:space="preserve">Identifying and diagnosing the health concerns raised by employees to determine whether they are as a result of the workplace environment or work-related tasks. </w:t>
      </w:r>
    </w:p>
    <w:p w14:paraId="22CD393D" w14:textId="77777777" w:rsidR="0021621E" w:rsidRDefault="0021621E">
      <w:pPr>
        <w:spacing w:line="259" w:lineRule="auto"/>
        <w:rPr>
          <w:rFonts w:eastAsiaTheme="majorEastAsia" w:cs="Times New Roman"/>
          <w:bCs/>
          <w:color w:val="000000" w:themeColor="text1"/>
          <w:szCs w:val="24"/>
        </w:rPr>
      </w:pPr>
      <w:r>
        <w:rPr>
          <w:rFonts w:cs="Times New Roman"/>
          <w:b/>
          <w:bCs/>
          <w:color w:val="000000" w:themeColor="text1"/>
          <w:szCs w:val="24"/>
        </w:rPr>
        <w:br w:type="page"/>
      </w:r>
    </w:p>
    <w:p w14:paraId="62649E8B" w14:textId="467C1F65" w:rsidR="00353214" w:rsidRPr="0040644E" w:rsidRDefault="00115229" w:rsidP="0040644E">
      <w:pPr>
        <w:pStyle w:val="Heading2"/>
        <w:rPr>
          <w:rFonts w:cs="Times New Roman"/>
          <w:b w:val="0"/>
          <w:bCs/>
          <w:color w:val="000000" w:themeColor="text1"/>
          <w:sz w:val="24"/>
          <w:szCs w:val="24"/>
        </w:rPr>
      </w:pPr>
      <w:bookmarkStart w:id="2" w:name="_Toc88081742"/>
      <w:r w:rsidRPr="0040644E">
        <w:rPr>
          <w:rFonts w:cs="Times New Roman"/>
          <w:b w:val="0"/>
          <w:bCs/>
          <w:color w:val="000000" w:themeColor="text1"/>
          <w:sz w:val="24"/>
          <w:szCs w:val="24"/>
        </w:rPr>
        <w:lastRenderedPageBreak/>
        <w:t>Investigating the Cause of the Observed Health Problems</w:t>
      </w:r>
      <w:bookmarkEnd w:id="2"/>
    </w:p>
    <w:p w14:paraId="033537E8" w14:textId="713D5485" w:rsidR="007F60B9" w:rsidRDefault="00115229" w:rsidP="000C7559">
      <w:pPr>
        <w:spacing w:after="0"/>
        <w:ind w:firstLine="720"/>
        <w:contextualSpacing/>
      </w:pPr>
      <w:r w:rsidRPr="00D67D05">
        <w:t xml:space="preserve">Workplace injuries can be caused by various factors, including the workplace environment, job restrictions, and supervision or employee expertise. These elements must always be investigated to see what impact they had during the incident. </w:t>
      </w:r>
      <w:r>
        <w:t xml:space="preserve">While investigating the cause of the </w:t>
      </w:r>
      <w:r w:rsidRPr="00D67D05">
        <w:t>accidents, take photographs and record observations before anything else is removed from the scene of the occurrence. When gathering material proof, please note where it was discovered and then when it was collected. Investigations might use a framework like i-Sight Investigation Software to collect, analyze, and organize case information.</w:t>
      </w:r>
      <w:r w:rsidR="002A22AF">
        <w:rPr>
          <w:rStyle w:val="FootnoteReference"/>
        </w:rPr>
        <w:footnoteReference w:id="1"/>
      </w:r>
      <w:r w:rsidRPr="00D67D05">
        <w:t xml:space="preserve"> Every participant of the investigation team can access the information and a brief description thanks to i-exhibit Sight's number and barcode scanners.</w:t>
      </w:r>
    </w:p>
    <w:p w14:paraId="05329A82" w14:textId="7D3AEA44" w:rsidR="00353214" w:rsidRDefault="00115229" w:rsidP="000C7559">
      <w:pPr>
        <w:spacing w:after="0"/>
        <w:ind w:firstLine="720"/>
        <w:contextualSpacing/>
      </w:pPr>
      <w:r>
        <w:t xml:space="preserve">The first step to take is to determine whether there is repetitive bending. Repetitive bending is a significant cause of issues like back pains. </w:t>
      </w:r>
      <w:r w:rsidR="00490B93" w:rsidRPr="00490B93">
        <w:t>A company must safeguard its employees from the dangers of back discomfort induced by their jobs. There are measures that the company and its managers and employees could do to prevent back pain at work, such as advice on how to handle physical handling tasks.</w:t>
      </w:r>
      <w:r w:rsidR="00490B93">
        <w:t xml:space="preserve"> In this step, the activities to consider are; </w:t>
      </w:r>
    </w:p>
    <w:p w14:paraId="186F91D9" w14:textId="77777777" w:rsidR="00490B93" w:rsidRDefault="00115229" w:rsidP="000C7559">
      <w:pPr>
        <w:pStyle w:val="ListParagraph"/>
        <w:numPr>
          <w:ilvl w:val="0"/>
          <w:numId w:val="1"/>
        </w:numPr>
        <w:spacing w:after="0"/>
      </w:pPr>
      <w:r>
        <w:t>Determine which activities are likely to produce back discomfort and whether they should be avoided or modified.</w:t>
      </w:r>
    </w:p>
    <w:p w14:paraId="263D7686" w14:textId="77777777" w:rsidR="00490B93" w:rsidRDefault="00115229" w:rsidP="000C7559">
      <w:pPr>
        <w:pStyle w:val="ListParagraph"/>
        <w:numPr>
          <w:ilvl w:val="0"/>
          <w:numId w:val="1"/>
        </w:numPr>
        <w:spacing w:after="0"/>
      </w:pPr>
      <w:r>
        <w:t>Involve your employees in the process; they have firsthand experience of the job and can make suggestions.</w:t>
      </w:r>
    </w:p>
    <w:p w14:paraId="1C39988C" w14:textId="77777777" w:rsidR="00490B93" w:rsidRDefault="00115229" w:rsidP="000C7559">
      <w:pPr>
        <w:pStyle w:val="ListParagraph"/>
        <w:numPr>
          <w:ilvl w:val="0"/>
          <w:numId w:val="1"/>
        </w:numPr>
        <w:spacing w:after="0"/>
      </w:pPr>
      <w:r>
        <w:t>Consider how you may make chores physically easier, for as by transporting goods on wheels.</w:t>
      </w:r>
    </w:p>
    <w:p w14:paraId="799A75B0" w14:textId="77777777" w:rsidR="00490B93" w:rsidRDefault="00115229" w:rsidP="000C7559">
      <w:pPr>
        <w:pStyle w:val="ListParagraph"/>
        <w:numPr>
          <w:ilvl w:val="0"/>
          <w:numId w:val="1"/>
        </w:numPr>
        <w:spacing w:after="0"/>
      </w:pPr>
      <w:r>
        <w:lastRenderedPageBreak/>
        <w:t>Ensure that controls, such as lifting assistance are easily accessible, utilized, and managed.</w:t>
      </w:r>
    </w:p>
    <w:p w14:paraId="583A3DC5" w14:textId="3BB30A31" w:rsidR="00490B93" w:rsidRDefault="00115229" w:rsidP="000C7559">
      <w:pPr>
        <w:pStyle w:val="ListParagraph"/>
        <w:numPr>
          <w:ilvl w:val="0"/>
          <w:numId w:val="1"/>
        </w:numPr>
        <w:spacing w:after="0"/>
      </w:pPr>
      <w:r>
        <w:t>Check for indicators of back problems in your employees, such as a hesitation to accomplish a project, which could indicate that your controls aren't functioning. Urge employees to disclose concerns to both you and your employee agent as soon as possible so they can get the care they need.</w:t>
      </w:r>
    </w:p>
    <w:p w14:paraId="1F8C7E32" w14:textId="03888429" w:rsidR="008552FB" w:rsidRDefault="00115229" w:rsidP="000C7559">
      <w:pPr>
        <w:spacing w:after="0"/>
        <w:contextualSpacing/>
      </w:pPr>
      <w:r>
        <w:tab/>
        <w:t xml:space="preserve">In investigating these respiratory illnesses in the organization, there are various aspects that I must ensure I look at. </w:t>
      </w:r>
      <w:r w:rsidR="007926A5" w:rsidRPr="007926A5">
        <w:t xml:space="preserve">Higher and below respiratory issues such as breathing difficulties can suggest an illness. Asthma development or aggravation is indeed an indicator of harmful chemical contact. Nose clogged sinuses, coughing, or a runny or irritated nostril are all indications of rhinitis; sinus is caused by infections, infections, and, occasionally, fungus and has effects similar to a cold. Extreme sensitivity Pneumonitis is caused by the immunological system's reaction to inhaling organic particles repeatedly. It's a severe respiratory disease with two distinct patterns of signs: one, the infrequent short stature of exhalation and common cold symptoms such as shivers, flu, perspiring, tiredness, body aches, and wheeze; and the other, scattered difficulty breathing and common cold symptoms such as shivers, pyrexia, dripping with sweat, tiredness, muscle cramps, and wheeze. </w:t>
      </w:r>
    </w:p>
    <w:p w14:paraId="2742CC4C" w14:textId="1DC91BEC" w:rsidR="007926A5" w:rsidRDefault="00115229" w:rsidP="000C7559">
      <w:pPr>
        <w:spacing w:after="0"/>
        <w:contextualSpacing/>
      </w:pPr>
      <w:r>
        <w:tab/>
        <w:t xml:space="preserve">The airflow in the workspace keeps respiratory germs and other dangerous agents at bay. Through a local ventilation system, infectious contaminants can be moved away and captured in a filter. Different obvious preventative strategies include regular washing hands, laundering work attire, and maintaining a tidy environment. However, it is also essential to keep the surroundings dry by maintaining piping and architectural integrity. As previously mentioned, this eliminates </w:t>
      </w:r>
      <w:r>
        <w:lastRenderedPageBreak/>
        <w:t>leakage and water leaks, which could also contribute to the emergence of dangerous bacteria or the discharge of harmful air pollutants.</w:t>
      </w:r>
    </w:p>
    <w:p w14:paraId="4740DD4A" w14:textId="4B1977BB" w:rsidR="00AF5041" w:rsidRDefault="00115229" w:rsidP="000C7559">
      <w:pPr>
        <w:spacing w:after="0"/>
        <w:contextualSpacing/>
      </w:pPr>
      <w:r>
        <w:tab/>
      </w:r>
      <w:r w:rsidRPr="00AF5041">
        <w:t xml:space="preserve">Substantial loss of vision occurs due to a work-related eye injury, and the majority of </w:t>
      </w:r>
      <w:r w:rsidR="00416C4F" w:rsidRPr="00AF5041">
        <w:t>these</w:t>
      </w:r>
      <w:r w:rsidRPr="00AF5041">
        <w:t xml:space="preserve"> accidents can be avoided by following proper eye safety precautions. The health issue of eye disorders is mentioned in the case study. Occupational injuries are pretty prevalent. Workers are at risk from work-related eye damage that necessitates medical treatment. Nevertheless, eye specialists and safety analysts believe that proper eye covering can mitigate the effects of or even avoid 90% of such accidents.</w:t>
      </w:r>
      <w:r w:rsidR="000322B9">
        <w:rPr>
          <w:rStyle w:val="FootnoteReference"/>
        </w:rPr>
        <w:footnoteReference w:id="2"/>
      </w:r>
      <w:r w:rsidRPr="00AF5041">
        <w:t xml:space="preserve"> Chemical or foreign material inside the eyes and abrasion on the cornea are common workplace eye injuries. Fluids splattered inside the vision, heart burn, and UV or thermal exposure to radiation are all significant causes of eye problems</w:t>
      </w:r>
      <w:r w:rsidR="00416C4F">
        <w:t xml:space="preserve"> in the workplace, which are all avoidable through proper workplace safety strategies. </w:t>
      </w:r>
    </w:p>
    <w:p w14:paraId="56E21E45" w14:textId="50F7E29A" w:rsidR="00416C4F" w:rsidRPr="0040644E" w:rsidRDefault="00115229" w:rsidP="0040644E">
      <w:pPr>
        <w:pStyle w:val="Heading2"/>
        <w:rPr>
          <w:rFonts w:cs="Times New Roman"/>
          <w:b w:val="0"/>
          <w:bCs/>
          <w:sz w:val="24"/>
          <w:szCs w:val="24"/>
        </w:rPr>
      </w:pPr>
      <w:bookmarkStart w:id="3" w:name="_Toc88081743"/>
      <w:r w:rsidRPr="0040644E">
        <w:rPr>
          <w:rFonts w:cs="Times New Roman"/>
          <w:b w:val="0"/>
          <w:bCs/>
          <w:sz w:val="24"/>
          <w:szCs w:val="24"/>
        </w:rPr>
        <w:t>Unsafe Conditions and Acts in the Plant</w:t>
      </w:r>
      <w:bookmarkEnd w:id="3"/>
    </w:p>
    <w:p w14:paraId="50BD00F7" w14:textId="2618310B" w:rsidR="00416C4F" w:rsidRDefault="00115229" w:rsidP="000C7559">
      <w:pPr>
        <w:spacing w:after="0"/>
        <w:ind w:firstLine="720"/>
        <w:contextualSpacing/>
      </w:pPr>
      <w:r>
        <w:t xml:space="preserve">From a comprehensive look at the activities in the workplace, various conditions are unsafe in the plant. </w:t>
      </w:r>
    </w:p>
    <w:p w14:paraId="091E3EC1" w14:textId="5E916F91" w:rsidR="00416C4F" w:rsidRDefault="00115229" w:rsidP="000C7559">
      <w:pPr>
        <w:pStyle w:val="ListParagraph"/>
        <w:numPr>
          <w:ilvl w:val="0"/>
          <w:numId w:val="2"/>
        </w:numPr>
        <w:spacing w:after="0"/>
      </w:pPr>
      <w:r>
        <w:t xml:space="preserve">The excessive bending on the ground. This happens repetitively for a long time, and it is not safe at all. </w:t>
      </w:r>
      <w:r w:rsidRPr="009A08A6">
        <w:t xml:space="preserve">Ensuring safety and wellbeing is an essential aspect of running a company. Organizations must conduct a risk assessment to determine the threats and risks present in their work and implement techniques to manage them so that employees aren't harmed effectively. Hazardous manual handling injuries can also have substantial consequences for both the company and the injured party. They can happen practically anywhere on the </w:t>
      </w:r>
      <w:r w:rsidRPr="009A08A6">
        <w:lastRenderedPageBreak/>
        <w:t>job, and hard physical labor, uncomfortable postures, repeated hand, knee, and back motions, or a prior injury can enhance the risk.</w:t>
      </w:r>
    </w:p>
    <w:p w14:paraId="0C71F1C9" w14:textId="09DC7BF7" w:rsidR="009A08A6" w:rsidRDefault="00115229" w:rsidP="000C7559">
      <w:pPr>
        <w:pStyle w:val="ListParagraph"/>
        <w:numPr>
          <w:ilvl w:val="0"/>
          <w:numId w:val="2"/>
        </w:numPr>
        <w:spacing w:after="0"/>
      </w:pPr>
      <w:r>
        <w:t xml:space="preserve">Failing </w:t>
      </w:r>
      <w:proofErr w:type="gramStart"/>
      <w:r>
        <w:t>to</w:t>
      </w:r>
      <w:r w:rsidR="00B054F7">
        <w:t xml:space="preserve"> </w:t>
      </w:r>
      <w:r>
        <w:t xml:space="preserve"> install</w:t>
      </w:r>
      <w:proofErr w:type="gramEnd"/>
      <w:r>
        <w:t xml:space="preserve"> automatic controls. </w:t>
      </w:r>
      <w:r w:rsidRPr="009A08A6">
        <w:t>Appropriate controls assist companies in offering personnel safe and healthy conditions by protecting them from workplace hazards, preventing injuries, sicknesses, and accidents, and minimizing or eliminating risks to the health.</w:t>
      </w:r>
      <w:r>
        <w:t xml:space="preserve"> These controls ought to be installed by qualified personnel who fully understands ergonomics. </w:t>
      </w:r>
    </w:p>
    <w:p w14:paraId="5A49DCF3" w14:textId="796EB66D" w:rsidR="009A08A6" w:rsidRDefault="00115229" w:rsidP="000C7559">
      <w:pPr>
        <w:pStyle w:val="ListParagraph"/>
        <w:numPr>
          <w:ilvl w:val="0"/>
          <w:numId w:val="2"/>
        </w:numPr>
        <w:spacing w:after="0"/>
      </w:pPr>
      <w:r>
        <w:t>Poor ventilation</w:t>
      </w:r>
      <w:r w:rsidR="002D6EE2">
        <w:t xml:space="preserve">. </w:t>
      </w:r>
      <w:r w:rsidR="002D6EE2" w:rsidRPr="002D6EE2">
        <w:t>One of the essential technical controls available to the occupational hygienist to enhance or sustain air quality in the industrial workplace is ventilation. Ventilation, in its broadest sense, is a way of managing the surroundings through air circulation.</w:t>
      </w:r>
      <w:r w:rsidR="00E951AD">
        <w:t xml:space="preserve"> The lack of proper ventilation has caused the respiration problems that the employees are complaining about </w:t>
      </w:r>
    </w:p>
    <w:p w14:paraId="0A1B183A" w14:textId="01DB8A33" w:rsidR="00E951AD" w:rsidRDefault="00115229" w:rsidP="000C7559">
      <w:pPr>
        <w:pStyle w:val="ListParagraph"/>
        <w:numPr>
          <w:ilvl w:val="0"/>
          <w:numId w:val="2"/>
        </w:numPr>
        <w:spacing w:after="0"/>
      </w:pPr>
      <w:r>
        <w:t xml:space="preserve">Failing to put on Personal Protective Equipment (PPEs). </w:t>
      </w:r>
      <w:r w:rsidRPr="00E951AD">
        <w:t>Protective equipment, or PPE, shields its wearer from any bodily injury or risks that could be common in the workplace.</w:t>
      </w:r>
      <w:r w:rsidR="002A22AF">
        <w:rPr>
          <w:rStyle w:val="FootnoteReference"/>
        </w:rPr>
        <w:footnoteReference w:id="3"/>
      </w:r>
      <w:r w:rsidRPr="00E951AD">
        <w:t xml:space="preserve"> It's significant since it serves as a safeguard for businesses which are considered to be somewhat more dangerous, such as metal fabrication.</w:t>
      </w:r>
      <w:r>
        <w:t xml:space="preserve"> All these are factors that are bringing the issue of unsafety in the company. </w:t>
      </w:r>
    </w:p>
    <w:p w14:paraId="3BA5ED9B" w14:textId="256BF817" w:rsidR="00E951AD" w:rsidRDefault="00115229" w:rsidP="000C7559">
      <w:pPr>
        <w:pStyle w:val="ListParagraph"/>
        <w:numPr>
          <w:ilvl w:val="0"/>
          <w:numId w:val="2"/>
        </w:numPr>
        <w:spacing w:after="0"/>
      </w:pPr>
      <w:r>
        <w:t xml:space="preserve">Failing to test the air quality. </w:t>
      </w:r>
      <w:r w:rsidRPr="00E951AD">
        <w:t>Continually checking indoor air quality can warn you and regulators about any elevated levels of specific pollutants, which can help avert negative consequences for workplace safety and health as well as the atmosphere.</w:t>
      </w:r>
      <w:r w:rsidR="002A22AF">
        <w:rPr>
          <w:rStyle w:val="FootnoteReference"/>
        </w:rPr>
        <w:footnoteReference w:id="4"/>
      </w:r>
    </w:p>
    <w:p w14:paraId="1AE0EE23" w14:textId="57C1A6DE" w:rsidR="00EC682B" w:rsidRPr="0040644E" w:rsidRDefault="00115229" w:rsidP="0040644E">
      <w:pPr>
        <w:pStyle w:val="Heading2"/>
      </w:pPr>
      <w:bookmarkStart w:id="4" w:name="_Toc88081744"/>
      <w:r w:rsidRPr="0040644E">
        <w:lastRenderedPageBreak/>
        <w:t>Are The Acts Technical Nature of Human Behavior or Management?</w:t>
      </w:r>
      <w:bookmarkEnd w:id="4"/>
    </w:p>
    <w:p w14:paraId="3B2B7362" w14:textId="796B112F" w:rsidR="00EC682B" w:rsidRDefault="00115229" w:rsidP="000C7559">
      <w:pPr>
        <w:spacing w:after="0"/>
        <w:contextualSpacing/>
      </w:pPr>
      <w:r>
        <w:t xml:space="preserve">These acts can fall in either technical or human behavior practices that </w:t>
      </w:r>
    </w:p>
    <w:p w14:paraId="67A6C7BE" w14:textId="56329CAC" w:rsidR="00EC682B" w:rsidRDefault="00115229" w:rsidP="000C7559">
      <w:pPr>
        <w:spacing w:after="0"/>
        <w:contextualSpacing/>
      </w:pPr>
      <w:r>
        <w:t xml:space="preserve">The human behavior practices are; </w:t>
      </w:r>
    </w:p>
    <w:p w14:paraId="6EB16845" w14:textId="44B6B3AB" w:rsidR="00EC682B" w:rsidRDefault="00115229" w:rsidP="000C7559">
      <w:pPr>
        <w:pStyle w:val="ListParagraph"/>
        <w:numPr>
          <w:ilvl w:val="0"/>
          <w:numId w:val="3"/>
        </w:numPr>
        <w:spacing w:after="0"/>
      </w:pPr>
      <w:r>
        <w:t>Failing to wear protective eyewear</w:t>
      </w:r>
    </w:p>
    <w:p w14:paraId="30176E9B" w14:textId="09EC3722" w:rsidR="00EC682B" w:rsidRDefault="00115229" w:rsidP="000C7559">
      <w:pPr>
        <w:pStyle w:val="ListParagraph"/>
        <w:numPr>
          <w:ilvl w:val="0"/>
          <w:numId w:val="3"/>
        </w:numPr>
        <w:spacing w:after="0"/>
      </w:pPr>
      <w:r>
        <w:t>Failing to test for air quality</w:t>
      </w:r>
    </w:p>
    <w:p w14:paraId="460BD776" w14:textId="290740E8" w:rsidR="00EC682B" w:rsidRDefault="00115229" w:rsidP="000C7559">
      <w:pPr>
        <w:spacing w:after="0"/>
        <w:ind w:left="360"/>
        <w:contextualSpacing/>
      </w:pPr>
      <w:r>
        <w:t>The technical practices are;</w:t>
      </w:r>
    </w:p>
    <w:p w14:paraId="1651D176" w14:textId="19311A33" w:rsidR="00EC682B" w:rsidRDefault="00115229" w:rsidP="000C7559">
      <w:pPr>
        <w:pStyle w:val="ListParagraph"/>
        <w:numPr>
          <w:ilvl w:val="0"/>
          <w:numId w:val="4"/>
        </w:numPr>
        <w:spacing w:after="0"/>
      </w:pPr>
      <w:r>
        <w:t>Lack of testing for ventilation quality</w:t>
      </w:r>
    </w:p>
    <w:p w14:paraId="0BC6C74F" w14:textId="2688DCC2" w:rsidR="00EC682B" w:rsidRDefault="00115229" w:rsidP="000C7559">
      <w:pPr>
        <w:pStyle w:val="ListParagraph"/>
        <w:numPr>
          <w:ilvl w:val="0"/>
          <w:numId w:val="4"/>
        </w:numPr>
        <w:spacing w:after="0"/>
      </w:pPr>
      <w:r>
        <w:t>Lack of installation of automated lifts and carriers to prevent excessive manual lifting</w:t>
      </w:r>
    </w:p>
    <w:p w14:paraId="6B89CE33" w14:textId="5E3963A1" w:rsidR="00F622E7" w:rsidRPr="006C2E1E" w:rsidRDefault="00115229" w:rsidP="0040644E">
      <w:pPr>
        <w:pStyle w:val="Heading2"/>
      </w:pPr>
      <w:bookmarkStart w:id="5" w:name="_Toc88081745"/>
      <w:r w:rsidRPr="006C2E1E">
        <w:t>Steps of Rectifying the Problems</w:t>
      </w:r>
      <w:bookmarkEnd w:id="5"/>
      <w:r w:rsidRPr="006C2E1E">
        <w:t xml:space="preserve"> </w:t>
      </w:r>
    </w:p>
    <w:p w14:paraId="5AB003D5" w14:textId="72AD49F1" w:rsidR="00F622E7" w:rsidRDefault="00115229" w:rsidP="000C7559">
      <w:pPr>
        <w:pStyle w:val="ListParagraph"/>
        <w:numPr>
          <w:ilvl w:val="0"/>
          <w:numId w:val="5"/>
        </w:numPr>
        <w:spacing w:after="0"/>
      </w:pPr>
      <w:r>
        <w:t xml:space="preserve">Eliminating Excessive Bending. </w:t>
      </w:r>
    </w:p>
    <w:p w14:paraId="7CFA8D3F" w14:textId="5EF7775B" w:rsidR="00F622E7" w:rsidRDefault="00115229" w:rsidP="000C7559">
      <w:pPr>
        <w:spacing w:after="0"/>
        <w:ind w:firstLine="720"/>
        <w:contextualSpacing/>
      </w:pPr>
      <w:r w:rsidRPr="00F622E7">
        <w:t>The first step is to figure out what control choices are available. There is a huge amount of information available to assist companies in researching strategies for addressing recognized dangers. It's critical to get workers' feedback on the practicality and benefits of various control solutions before making a decision. The first stage in implementing this method is to gather, organize, and analyze information with staff in order to establish what types of dangers may exist and for which employees could well be subjected or left vulnerable.</w:t>
      </w:r>
      <w:r>
        <w:t xml:space="preserve"> These strategies will stretch to include the implementation of automatic controls that may prevent manual lifting. </w:t>
      </w:r>
    </w:p>
    <w:p w14:paraId="2FCDFDBC" w14:textId="77777777" w:rsidR="00AE5072" w:rsidRDefault="00115229" w:rsidP="000C7559">
      <w:pPr>
        <w:pStyle w:val="ListParagraph"/>
        <w:numPr>
          <w:ilvl w:val="0"/>
          <w:numId w:val="5"/>
        </w:numPr>
        <w:spacing w:after="0"/>
      </w:pPr>
      <w:r>
        <w:t>Poor Ventilation. The following are some examples of ventilation strategies that can be utilized in the plant:</w:t>
      </w:r>
    </w:p>
    <w:p w14:paraId="4F757D78" w14:textId="77777777" w:rsidR="00AE5072" w:rsidRDefault="00115229" w:rsidP="000C7559">
      <w:pPr>
        <w:pStyle w:val="ListParagraph"/>
        <w:numPr>
          <w:ilvl w:val="0"/>
          <w:numId w:val="6"/>
        </w:numPr>
        <w:spacing w:after="0"/>
        <w:ind w:left="1080"/>
      </w:pPr>
      <w:r>
        <w:t>Exit ventilation is used at specific sources of indoor air quality and moisture creation, such as eateries and toilets.</w:t>
      </w:r>
    </w:p>
    <w:p w14:paraId="6EFB5ED2" w14:textId="77777777" w:rsidR="00AE5072" w:rsidRDefault="00115229" w:rsidP="000C7559">
      <w:pPr>
        <w:pStyle w:val="ListParagraph"/>
        <w:numPr>
          <w:ilvl w:val="0"/>
          <w:numId w:val="6"/>
        </w:numPr>
        <w:spacing w:after="0"/>
        <w:ind w:left="1080"/>
      </w:pPr>
      <w:r>
        <w:t>Whenever spraying, cleaning, and waxing floors, increase ventilation rates to eliminate contaminants.</w:t>
      </w:r>
    </w:p>
    <w:p w14:paraId="289D838A" w14:textId="77777777" w:rsidR="00AE5072" w:rsidRDefault="00115229" w:rsidP="000C7559">
      <w:pPr>
        <w:pStyle w:val="ListParagraph"/>
        <w:numPr>
          <w:ilvl w:val="0"/>
          <w:numId w:val="6"/>
        </w:numPr>
        <w:spacing w:after="0"/>
        <w:ind w:left="1080"/>
      </w:pPr>
      <w:r>
        <w:lastRenderedPageBreak/>
        <w:t>Positioning mechanical ventilation system external air intakes away from contaminant sources such as toilet vents, ignition vents, waste receptacles, and so on.</w:t>
      </w:r>
    </w:p>
    <w:p w14:paraId="56AABBF1" w14:textId="5B3DCF96" w:rsidR="00F622E7" w:rsidRDefault="00115229" w:rsidP="000C7559">
      <w:pPr>
        <w:pStyle w:val="ListParagraph"/>
        <w:numPr>
          <w:ilvl w:val="0"/>
          <w:numId w:val="6"/>
        </w:numPr>
        <w:spacing w:after="0"/>
        <w:ind w:left="1080"/>
      </w:pPr>
      <w:r>
        <w:t>Moisture control systems can be added.</w:t>
      </w:r>
    </w:p>
    <w:p w14:paraId="5E9E71B1" w14:textId="0DB34422" w:rsidR="00E07E79" w:rsidRDefault="00115229" w:rsidP="000C7559">
      <w:pPr>
        <w:pStyle w:val="ListParagraph"/>
        <w:numPr>
          <w:ilvl w:val="0"/>
          <w:numId w:val="5"/>
        </w:numPr>
        <w:spacing w:after="0"/>
      </w:pPr>
      <w:r>
        <w:t>Failing to Put on PPEs. To provide the greatest available safeguard for employees in the organization, both management and workers must work together to build and maintain a healthy and safe working environment.</w:t>
      </w:r>
      <w:r w:rsidR="002A22AF">
        <w:rPr>
          <w:rStyle w:val="FootnoteReference"/>
        </w:rPr>
        <w:footnoteReference w:id="5"/>
      </w:r>
      <w:r>
        <w:t xml:space="preserve"> Employers are legally required for: </w:t>
      </w:r>
    </w:p>
    <w:p w14:paraId="634B918F" w14:textId="77777777" w:rsidR="00E07E79" w:rsidRDefault="00E07E79" w:rsidP="000C7559">
      <w:pPr>
        <w:pStyle w:val="ListParagraph"/>
        <w:spacing w:after="0"/>
        <w:ind w:left="1080"/>
      </w:pPr>
    </w:p>
    <w:p w14:paraId="6484B22D" w14:textId="77777777" w:rsidR="0099380A" w:rsidRDefault="00115229" w:rsidP="0099380A">
      <w:pPr>
        <w:pStyle w:val="ListParagraph"/>
        <w:numPr>
          <w:ilvl w:val="0"/>
          <w:numId w:val="7"/>
        </w:numPr>
        <w:spacing w:after="0"/>
      </w:pPr>
      <w:r>
        <w:t>Conducting a worksite "risk assessments" to detect and manage related to physical activity hazards.</w:t>
      </w:r>
    </w:p>
    <w:p w14:paraId="7FFFCB02" w14:textId="6B3828DE" w:rsidR="0099380A" w:rsidRDefault="00115229" w:rsidP="0099380A">
      <w:pPr>
        <w:pStyle w:val="ListParagraph"/>
        <w:numPr>
          <w:ilvl w:val="0"/>
          <w:numId w:val="7"/>
        </w:numPr>
        <w:spacing w:after="0"/>
      </w:pPr>
      <w:r>
        <w:t xml:space="preserve">Providing and delivering proper personal protective equipment (PPE) </w:t>
      </w:r>
    </w:p>
    <w:p w14:paraId="1BCF4745" w14:textId="2E369BB2" w:rsidR="00B90246" w:rsidRDefault="00115229" w:rsidP="0099380A">
      <w:pPr>
        <w:spacing w:after="0"/>
      </w:pPr>
      <w:r w:rsidRPr="00B90246">
        <w:t>Indoor air quality is critical not just for employee comfort as well as for their wellbeing in workplaces, institutions, or other locations. Hangovers, weariness, impaired concentration, and eye irritation, nose, mouth, and lungs have all been linked to poor ventilation</w:t>
      </w:r>
      <w:r w:rsidR="0061228D">
        <w:t xml:space="preserve">. </w:t>
      </w:r>
      <w:r w:rsidRPr="00B90246">
        <w:t>In addition, certain illnesses, such as pneumonia, have already been associated to certain environmental pollutants or interior settings, such as wet enclosed spaces.</w:t>
      </w:r>
      <w:r w:rsidR="002A22AF">
        <w:rPr>
          <w:rStyle w:val="FootnoteReference"/>
        </w:rPr>
        <w:footnoteReference w:id="6"/>
      </w:r>
      <w:r w:rsidRPr="00B90246">
        <w:t xml:space="preserve"> Furthermore, certain exposures, like as asbestos and radon, will not produce illness right away but might cause cancer over time.</w:t>
      </w:r>
      <w:r>
        <w:t xml:space="preserve"> Thus, it is crucial to test air quality </w:t>
      </w:r>
      <w:r w:rsidR="0072390B">
        <w:t xml:space="preserve">at the plant since it will prevent the respiratory illness the employees are complaining about. </w:t>
      </w:r>
    </w:p>
    <w:p w14:paraId="625F4F88" w14:textId="0B3D3B6F" w:rsidR="00A91318" w:rsidRPr="006C2E1E" w:rsidRDefault="00115229" w:rsidP="0040644E">
      <w:pPr>
        <w:pStyle w:val="Heading2"/>
      </w:pPr>
      <w:bookmarkStart w:id="6" w:name="_Toc88081746"/>
      <w:r w:rsidRPr="006C2E1E">
        <w:lastRenderedPageBreak/>
        <w:t>Engineer’s Role</w:t>
      </w:r>
      <w:bookmarkEnd w:id="6"/>
    </w:p>
    <w:p w14:paraId="2B300A00" w14:textId="25FC7D4A" w:rsidR="0061228D" w:rsidRDefault="00115229" w:rsidP="000C7559">
      <w:pPr>
        <w:spacing w:after="0"/>
        <w:contextualSpacing/>
        <w:jc w:val="center"/>
      </w:pPr>
      <w:r>
        <w:t>Should</w:t>
      </w:r>
      <w:r w:rsidRPr="007464A8">
        <w:t xml:space="preserve"> the lead engineer try to </w:t>
      </w:r>
      <w:r>
        <w:t>address</w:t>
      </w:r>
      <w:r w:rsidRPr="007464A8">
        <w:t xml:space="preserve"> the health </w:t>
      </w:r>
      <w:r>
        <w:t>and safety concerns</w:t>
      </w:r>
      <w:r w:rsidRPr="007464A8">
        <w:t>?</w:t>
      </w:r>
    </w:p>
    <w:p w14:paraId="7BC10D09" w14:textId="77777777" w:rsidR="007464A8" w:rsidRDefault="00115229" w:rsidP="000C7559">
      <w:pPr>
        <w:spacing w:after="0"/>
        <w:ind w:firstLine="720"/>
        <w:contextualSpacing/>
      </w:pPr>
      <w:r>
        <w:t xml:space="preserve">The head engineer should strive to rectify the health issue to the extend within his responsibilities and powers. For example, he can ensure all the people in the plan observe and maintain all the necessary safety strategies and procedures. Also, he can engage the plan to enforce the available safety policies so as to eliminate possible injuries. He should also make sure he reports at all costs without any fear that whatever he is reporting is not going to be relevant to the management. The reason for this is that it is all ethical to do what is right and according to the engineer’s code of conduct is to ensure the safety of all the people. </w:t>
      </w:r>
    </w:p>
    <w:p w14:paraId="23FCAB0E" w14:textId="471DB763" w:rsidR="0061228D" w:rsidRDefault="00115229" w:rsidP="000C7559">
      <w:pPr>
        <w:spacing w:after="0"/>
        <w:ind w:firstLine="720"/>
        <w:contextualSpacing/>
      </w:pPr>
      <w:r w:rsidRPr="0061228D">
        <w:t>In engineering, ethical issues occur in many forms, and they frequently include the workers' health and safety and/or the general community. For instance, an expert might well be forced to choose between putting personnel' health in danger or prolonging – and perhaps even terminating – a project in order to create correct security protocols or acquire and install suitable protective equipment. The earlier puts people in danger, whereas the latter creates problems and adds expenses for the expert's employers. Which degree of risk intensity and potential damage to employees is adequate to justify the client or employer's losses if the engineering postpones</w:t>
      </w:r>
      <w:r w:rsidR="007464A8">
        <w:t>.</w:t>
      </w:r>
    </w:p>
    <w:p w14:paraId="44C2F5E3" w14:textId="6211423A" w:rsidR="00452915" w:rsidRPr="006C2E1E" w:rsidRDefault="00115229" w:rsidP="0040644E">
      <w:pPr>
        <w:pStyle w:val="Heading2"/>
      </w:pPr>
      <w:bookmarkStart w:id="7" w:name="_Toc88081747"/>
      <w:r w:rsidRPr="006C2E1E">
        <w:t>Compromising Worker Health and Safety</w:t>
      </w:r>
      <w:bookmarkEnd w:id="7"/>
    </w:p>
    <w:p w14:paraId="4D8BE220" w14:textId="0CDAE655" w:rsidR="00452915" w:rsidRDefault="00115229" w:rsidP="000C7559">
      <w:pPr>
        <w:spacing w:after="0"/>
        <w:contextualSpacing/>
      </w:pPr>
      <w:r>
        <w:t xml:space="preserve">Do you feel that some of the health problems that have occurred are due to worker health and safety being unduly compromised to allow the plant to be more productive </w:t>
      </w:r>
      <w:proofErr w:type="gramStart"/>
      <w:r>
        <w:t>or</w:t>
      </w:r>
      <w:proofErr w:type="gramEnd"/>
    </w:p>
    <w:p w14:paraId="7C942ABE" w14:textId="0A6ED5CC" w:rsidR="001F355F" w:rsidRDefault="00115229" w:rsidP="000C7559">
      <w:pPr>
        <w:spacing w:after="0"/>
        <w:contextualSpacing/>
        <w:jc w:val="center"/>
      </w:pPr>
      <w:r>
        <w:t>profitable?</w:t>
      </w:r>
    </w:p>
    <w:p w14:paraId="7BB8EB0E" w14:textId="77777777" w:rsidR="001F355F" w:rsidRDefault="00115229" w:rsidP="000C7559">
      <w:pPr>
        <w:spacing w:after="0"/>
        <w:ind w:firstLine="720"/>
        <w:contextualSpacing/>
      </w:pPr>
      <w:r w:rsidRPr="00A91318">
        <w:t xml:space="preserve">Compromises are often required in life, as they are in so many other areas. And there is one thing you should never compromise on: your health and safety, as well as the health and </w:t>
      </w:r>
      <w:r w:rsidRPr="00A91318">
        <w:lastRenderedPageBreak/>
        <w:t xml:space="preserve">safety of your staff and other site visitors. No one at any given time should ever be hurt, sickened, or killed because somebody, someplace, was </w:t>
      </w:r>
      <w:r>
        <w:t xml:space="preserve">not </w:t>
      </w:r>
      <w:r w:rsidRPr="00A91318">
        <w:t>prepared to put their safety first.</w:t>
      </w:r>
      <w:r>
        <w:t xml:space="preserve"> </w:t>
      </w:r>
    </w:p>
    <w:p w14:paraId="5A11354B" w14:textId="6216FAB2" w:rsidR="00A91318" w:rsidRDefault="00115229" w:rsidP="000C7559">
      <w:pPr>
        <w:spacing w:after="0"/>
        <w:ind w:firstLine="720"/>
        <w:contextualSpacing/>
      </w:pPr>
      <w:r>
        <w:t>I believe that the health problems the employees have complained about are as a result of employee health and safety being unduly compromised. For example, t</w:t>
      </w:r>
      <w:r w:rsidRPr="001F355F">
        <w:t>he excessive bending on the ground. This happens repetitively for a long time, and it is not safe at all. Ensuring safety and wellbeing is an important aspect of running a company. Organizations must carry out risk assessments to determine the threats and risks present in their work and implement techniques to manage them so that employees really aren't harmed effectively. Hazardous manual handling injuries can also have substantial consequences for both the company as well as the injured party. They can happen practically anywhere in the job, and hard physical labor, uncomfortable postures, repeated hand, knee, and back motions, or a prior injury can enhance the risk.</w:t>
      </w:r>
    </w:p>
    <w:p w14:paraId="269C6325" w14:textId="4AB991DB" w:rsidR="001F355F" w:rsidRDefault="00115229" w:rsidP="000C7559">
      <w:pPr>
        <w:spacing w:after="0"/>
        <w:ind w:firstLine="720"/>
        <w:contextualSpacing/>
      </w:pPr>
      <w:r>
        <w:t xml:space="preserve">It is also important to note that productivity is more when the employee’s safety and health is prioritized. </w:t>
      </w:r>
      <w:r w:rsidRPr="001F355F">
        <w:t>Workplace health and welfare is seen to be one of the most critical factors influencing employee performance and productivity. Currently, the issue of workplace safety is gaining widespread attention; this is one of the primary reasons why most successful businesses prioritize the health and safety of workers. Nonetheless, various organizations frequently report high rates of workplace accidents and massive absences due to health problems due to safety and health violations.</w:t>
      </w:r>
    </w:p>
    <w:p w14:paraId="3BA5211B" w14:textId="74A46D90" w:rsidR="006C2E1E" w:rsidRDefault="00115229" w:rsidP="0099380A">
      <w:pPr>
        <w:spacing w:after="0"/>
        <w:ind w:firstLine="720"/>
        <w:contextualSpacing/>
      </w:pPr>
      <w:r w:rsidRPr="00452915">
        <w:t xml:space="preserve">Besides the requirement to decrease or eradicate fatalities, industries and plants should instill safety measures in their workers to meet the host community's statutory, moral, and ethical duties. </w:t>
      </w:r>
      <w:r>
        <w:t xml:space="preserve">Thus, the plan should be not to be more concerned with productivity while compromising the health and safety of but instead be keen on their health since it will ultimately enhance </w:t>
      </w:r>
      <w:proofErr w:type="gramStart"/>
      <w:r>
        <w:t>their</w:t>
      </w:r>
      <w:proofErr w:type="gramEnd"/>
      <w:r>
        <w:t xml:space="preserve"> </w:t>
      </w:r>
    </w:p>
    <w:p w14:paraId="4F1CCE0C" w14:textId="48717945" w:rsidR="006C2E1E" w:rsidRPr="006C2E1E" w:rsidRDefault="006C2E1E" w:rsidP="0040644E">
      <w:pPr>
        <w:pStyle w:val="Heading2"/>
      </w:pPr>
      <w:bookmarkStart w:id="8" w:name="_Toc88081748"/>
      <w:r w:rsidRPr="006C2E1E">
        <w:lastRenderedPageBreak/>
        <w:t>Bibliography</w:t>
      </w:r>
      <w:bookmarkEnd w:id="8"/>
      <w:r w:rsidRPr="006C2E1E">
        <w:t xml:space="preserve"> </w:t>
      </w:r>
    </w:p>
    <w:p w14:paraId="0F634902" w14:textId="2A52D9A6"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AlMahmoud</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Tahra</w:t>
      </w:r>
      <w:proofErr w:type="spellEnd"/>
      <w:r w:rsidRPr="006C2E1E">
        <w:rPr>
          <w:rFonts w:cs="Times New Roman"/>
          <w:color w:val="222222"/>
          <w:szCs w:val="24"/>
          <w:shd w:val="clear" w:color="auto" w:fill="FFFFFF"/>
        </w:rPr>
        <w:t xml:space="preserve">, Ismail </w:t>
      </w:r>
      <w:proofErr w:type="spellStart"/>
      <w:r w:rsidRPr="006C2E1E">
        <w:rPr>
          <w:rFonts w:cs="Times New Roman"/>
          <w:color w:val="222222"/>
          <w:szCs w:val="24"/>
          <w:shd w:val="clear" w:color="auto" w:fill="FFFFFF"/>
        </w:rPr>
        <w:t>Elkonaisi</w:t>
      </w:r>
      <w:proofErr w:type="spellEnd"/>
      <w:r w:rsidRPr="006C2E1E">
        <w:rPr>
          <w:rFonts w:cs="Times New Roman"/>
          <w:color w:val="222222"/>
          <w:szCs w:val="24"/>
          <w:shd w:val="clear" w:color="auto" w:fill="FFFFFF"/>
        </w:rPr>
        <w:t xml:space="preserve">, Michal </w:t>
      </w:r>
      <w:proofErr w:type="spellStart"/>
      <w:r w:rsidRPr="006C2E1E">
        <w:rPr>
          <w:rFonts w:cs="Times New Roman"/>
          <w:color w:val="222222"/>
          <w:szCs w:val="24"/>
          <w:shd w:val="clear" w:color="auto" w:fill="FFFFFF"/>
        </w:rPr>
        <w:t>Grivna</w:t>
      </w:r>
      <w:proofErr w:type="spellEnd"/>
      <w:r w:rsidRPr="006C2E1E">
        <w:rPr>
          <w:rFonts w:cs="Times New Roman"/>
          <w:color w:val="222222"/>
          <w:szCs w:val="24"/>
          <w:shd w:val="clear" w:color="auto" w:fill="FFFFFF"/>
        </w:rPr>
        <w:t xml:space="preserve">, and </w:t>
      </w:r>
      <w:proofErr w:type="spellStart"/>
      <w:r w:rsidRPr="006C2E1E">
        <w:rPr>
          <w:rFonts w:cs="Times New Roman"/>
          <w:color w:val="222222"/>
          <w:szCs w:val="24"/>
          <w:shd w:val="clear" w:color="auto" w:fill="FFFFFF"/>
        </w:rPr>
        <w:t>Fikri</w:t>
      </w:r>
      <w:proofErr w:type="spellEnd"/>
      <w:r w:rsidRPr="006C2E1E">
        <w:rPr>
          <w:rFonts w:cs="Times New Roman"/>
          <w:color w:val="222222"/>
          <w:szCs w:val="24"/>
          <w:shd w:val="clear" w:color="auto" w:fill="FFFFFF"/>
        </w:rPr>
        <w:t xml:space="preserve"> M. Abu-</w:t>
      </w:r>
      <w:proofErr w:type="spellStart"/>
      <w:r w:rsidRPr="006C2E1E">
        <w:rPr>
          <w:rFonts w:cs="Times New Roman"/>
          <w:color w:val="222222"/>
          <w:szCs w:val="24"/>
          <w:shd w:val="clear" w:color="auto" w:fill="FFFFFF"/>
        </w:rPr>
        <w:t>Zidan</w:t>
      </w:r>
      <w:proofErr w:type="spellEnd"/>
      <w:r w:rsidRPr="006C2E1E">
        <w:rPr>
          <w:rFonts w:cs="Times New Roman"/>
          <w:color w:val="222222"/>
          <w:szCs w:val="24"/>
          <w:shd w:val="clear" w:color="auto" w:fill="FFFFFF"/>
        </w:rPr>
        <w:t>. "Personal protective eyewear usage among industrial workers in small-scale enterprises." </w:t>
      </w:r>
      <w:r w:rsidRPr="006C2E1E">
        <w:rPr>
          <w:rFonts w:cs="Times New Roman"/>
          <w:i/>
          <w:iCs/>
          <w:color w:val="222222"/>
          <w:szCs w:val="24"/>
          <w:shd w:val="clear" w:color="auto" w:fill="FFFFFF"/>
        </w:rPr>
        <w:t>Injury epidemiology</w:t>
      </w:r>
      <w:r w:rsidRPr="006C2E1E">
        <w:rPr>
          <w:rFonts w:cs="Times New Roman"/>
          <w:color w:val="222222"/>
          <w:szCs w:val="24"/>
          <w:shd w:val="clear" w:color="auto" w:fill="FFFFFF"/>
        </w:rPr>
        <w:t> 7, no. 1 (2020): 1-7.</w:t>
      </w:r>
    </w:p>
    <w:p w14:paraId="47747272"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6EF479F6" w14:textId="61B8A10A"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Daisey, Joan M., William J. Angell, and Michael G. </w:t>
      </w:r>
      <w:proofErr w:type="spellStart"/>
      <w:r w:rsidRPr="006C2E1E">
        <w:rPr>
          <w:rFonts w:cs="Times New Roman"/>
          <w:color w:val="222222"/>
          <w:szCs w:val="24"/>
          <w:shd w:val="clear" w:color="auto" w:fill="FFFFFF"/>
        </w:rPr>
        <w:t>Apte</w:t>
      </w:r>
      <w:proofErr w:type="spellEnd"/>
      <w:r w:rsidRPr="006C2E1E">
        <w:rPr>
          <w:rFonts w:cs="Times New Roman"/>
          <w:color w:val="222222"/>
          <w:szCs w:val="24"/>
          <w:shd w:val="clear" w:color="auto" w:fill="FFFFFF"/>
        </w:rPr>
        <w:t>. "Indoor air quality, ventilation and health symptoms in schools: an analysis of existing information." </w:t>
      </w:r>
      <w:r w:rsidRPr="006C2E1E">
        <w:rPr>
          <w:rFonts w:cs="Times New Roman"/>
          <w:i/>
          <w:iCs/>
          <w:color w:val="222222"/>
          <w:szCs w:val="24"/>
          <w:shd w:val="clear" w:color="auto" w:fill="FFFFFF"/>
        </w:rPr>
        <w:t>Indoor air</w:t>
      </w:r>
      <w:r w:rsidRPr="006C2E1E">
        <w:rPr>
          <w:rFonts w:cs="Times New Roman"/>
          <w:color w:val="222222"/>
          <w:szCs w:val="24"/>
          <w:shd w:val="clear" w:color="auto" w:fill="FFFFFF"/>
        </w:rPr>
        <w:t> 13, no. LBNL-48287 (2003).</w:t>
      </w:r>
    </w:p>
    <w:p w14:paraId="0306F5DF"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33F7C0F6" w14:textId="20B96979"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Dalju</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Innawu</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Awrajaw</w:t>
      </w:r>
      <w:proofErr w:type="spellEnd"/>
      <w:r w:rsidRPr="006C2E1E">
        <w:rPr>
          <w:rFonts w:cs="Times New Roman"/>
          <w:color w:val="222222"/>
          <w:szCs w:val="24"/>
          <w:shd w:val="clear" w:color="auto" w:fill="FFFFFF"/>
        </w:rPr>
        <w:t xml:space="preserve"> Dessie, </w:t>
      </w:r>
      <w:proofErr w:type="spellStart"/>
      <w:r w:rsidRPr="006C2E1E">
        <w:rPr>
          <w:rFonts w:cs="Times New Roman"/>
          <w:color w:val="222222"/>
          <w:szCs w:val="24"/>
          <w:shd w:val="clear" w:color="auto" w:fill="FFFFFF"/>
        </w:rPr>
        <w:t>Laekemariame</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Bogale</w:t>
      </w:r>
      <w:proofErr w:type="spellEnd"/>
      <w:r w:rsidRPr="006C2E1E">
        <w:rPr>
          <w:rFonts w:cs="Times New Roman"/>
          <w:color w:val="222222"/>
          <w:szCs w:val="24"/>
          <w:shd w:val="clear" w:color="auto" w:fill="FFFFFF"/>
        </w:rPr>
        <w:t xml:space="preserve">, and Tesfaye </w:t>
      </w:r>
      <w:proofErr w:type="spellStart"/>
      <w:r w:rsidRPr="006C2E1E">
        <w:rPr>
          <w:rFonts w:cs="Times New Roman"/>
          <w:color w:val="222222"/>
          <w:szCs w:val="24"/>
          <w:shd w:val="clear" w:color="auto" w:fill="FFFFFF"/>
        </w:rPr>
        <w:t>Hambisa</w:t>
      </w:r>
      <w:proofErr w:type="spellEnd"/>
      <w:r w:rsidRPr="006C2E1E">
        <w:rPr>
          <w:rFonts w:cs="Times New Roman"/>
          <w:color w:val="222222"/>
          <w:szCs w:val="24"/>
          <w:shd w:val="clear" w:color="auto" w:fill="FFFFFF"/>
        </w:rPr>
        <w:t xml:space="preserve"> </w:t>
      </w:r>
      <w:proofErr w:type="spellStart"/>
      <w:r w:rsidRPr="006C2E1E">
        <w:rPr>
          <w:rFonts w:cs="Times New Roman"/>
          <w:color w:val="222222"/>
          <w:szCs w:val="24"/>
          <w:shd w:val="clear" w:color="auto" w:fill="FFFFFF"/>
        </w:rPr>
        <w:t>Mekonnen</w:t>
      </w:r>
      <w:proofErr w:type="spellEnd"/>
      <w:r w:rsidRPr="006C2E1E">
        <w:rPr>
          <w:rFonts w:cs="Times New Roman"/>
          <w:color w:val="222222"/>
          <w:szCs w:val="24"/>
          <w:shd w:val="clear" w:color="auto" w:fill="FFFFFF"/>
        </w:rPr>
        <w:t>. "Occupational risk factors associated with respiratory symptoms among tannery workers in Mojo town, Southeast Ethiopia, 2018: a comparative cross-sectional study." </w:t>
      </w:r>
      <w:r w:rsidRPr="006C2E1E">
        <w:rPr>
          <w:rFonts w:cs="Times New Roman"/>
          <w:i/>
          <w:iCs/>
          <w:color w:val="222222"/>
          <w:szCs w:val="24"/>
          <w:shd w:val="clear" w:color="auto" w:fill="FFFFFF"/>
        </w:rPr>
        <w:t>Multidisciplinary respiratory medicine</w:t>
      </w:r>
      <w:r w:rsidRPr="006C2E1E">
        <w:rPr>
          <w:rFonts w:cs="Times New Roman"/>
          <w:color w:val="222222"/>
          <w:szCs w:val="24"/>
          <w:shd w:val="clear" w:color="auto" w:fill="FFFFFF"/>
        </w:rPr>
        <w:t> 14, no. 1 (2019): 1-10.</w:t>
      </w:r>
    </w:p>
    <w:p w14:paraId="040FF7F7"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42B27B1A" w14:textId="16CA8114"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Domínguez-Amarillo, Samuel, </w:t>
      </w:r>
      <w:proofErr w:type="spellStart"/>
      <w:r w:rsidRPr="006C2E1E">
        <w:rPr>
          <w:rFonts w:cs="Times New Roman"/>
          <w:color w:val="222222"/>
          <w:szCs w:val="24"/>
          <w:shd w:val="clear" w:color="auto" w:fill="FFFFFF"/>
        </w:rPr>
        <w:t>Jesica</w:t>
      </w:r>
      <w:proofErr w:type="spellEnd"/>
      <w:r w:rsidRPr="006C2E1E">
        <w:rPr>
          <w:rFonts w:cs="Times New Roman"/>
          <w:color w:val="222222"/>
          <w:szCs w:val="24"/>
          <w:shd w:val="clear" w:color="auto" w:fill="FFFFFF"/>
        </w:rPr>
        <w:t xml:space="preserve"> Fernández-</w:t>
      </w:r>
      <w:proofErr w:type="spellStart"/>
      <w:r w:rsidRPr="006C2E1E">
        <w:rPr>
          <w:rFonts w:cs="Times New Roman"/>
          <w:color w:val="222222"/>
          <w:szCs w:val="24"/>
          <w:shd w:val="clear" w:color="auto" w:fill="FFFFFF"/>
        </w:rPr>
        <w:t>Agüera</w:t>
      </w:r>
      <w:proofErr w:type="spellEnd"/>
      <w:r w:rsidRPr="006C2E1E">
        <w:rPr>
          <w:rFonts w:cs="Times New Roman"/>
          <w:color w:val="222222"/>
          <w:szCs w:val="24"/>
          <w:shd w:val="clear" w:color="auto" w:fill="FFFFFF"/>
        </w:rPr>
        <w:t xml:space="preserve">, Sonia </w:t>
      </w:r>
      <w:proofErr w:type="spellStart"/>
      <w:r w:rsidRPr="006C2E1E">
        <w:rPr>
          <w:rFonts w:cs="Times New Roman"/>
          <w:color w:val="222222"/>
          <w:szCs w:val="24"/>
          <w:shd w:val="clear" w:color="auto" w:fill="FFFFFF"/>
        </w:rPr>
        <w:t>Cesteros</w:t>
      </w:r>
      <w:proofErr w:type="spellEnd"/>
      <w:r w:rsidRPr="006C2E1E">
        <w:rPr>
          <w:rFonts w:cs="Times New Roman"/>
          <w:color w:val="222222"/>
          <w:szCs w:val="24"/>
          <w:shd w:val="clear" w:color="auto" w:fill="FFFFFF"/>
        </w:rPr>
        <w:t>-García, and Roberto Alonso González-</w:t>
      </w:r>
      <w:proofErr w:type="spellStart"/>
      <w:r w:rsidRPr="006C2E1E">
        <w:rPr>
          <w:rFonts w:cs="Times New Roman"/>
          <w:color w:val="222222"/>
          <w:szCs w:val="24"/>
          <w:shd w:val="clear" w:color="auto" w:fill="FFFFFF"/>
        </w:rPr>
        <w:t>Lezcano</w:t>
      </w:r>
      <w:proofErr w:type="spellEnd"/>
      <w:r w:rsidRPr="006C2E1E">
        <w:rPr>
          <w:rFonts w:cs="Times New Roman"/>
          <w:color w:val="222222"/>
          <w:szCs w:val="24"/>
          <w:shd w:val="clear" w:color="auto" w:fill="FFFFFF"/>
        </w:rPr>
        <w:t>. "Bad air can also kill: residential indoor air quality and pollutant exposure risk during the COVID-19 crisis." </w:t>
      </w:r>
      <w:r w:rsidRPr="006C2E1E">
        <w:rPr>
          <w:rFonts w:cs="Times New Roman"/>
          <w:i/>
          <w:iCs/>
          <w:color w:val="222222"/>
          <w:szCs w:val="24"/>
          <w:shd w:val="clear" w:color="auto" w:fill="FFFFFF"/>
        </w:rPr>
        <w:t>International Journal of Environmental Research and Public Health</w:t>
      </w:r>
      <w:r w:rsidRPr="006C2E1E">
        <w:rPr>
          <w:rFonts w:cs="Times New Roman"/>
          <w:color w:val="222222"/>
          <w:szCs w:val="24"/>
          <w:shd w:val="clear" w:color="auto" w:fill="FFFFFF"/>
        </w:rPr>
        <w:t> 17, no. 19 (2020): 7183.</w:t>
      </w:r>
    </w:p>
    <w:p w14:paraId="71C6A924"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54297733" w14:textId="775EB132"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Hawkins, Devan. "Differential occupational risk for COVID‐19 and other infection exposure according to race and ethnicity." </w:t>
      </w:r>
      <w:r w:rsidRPr="006C2E1E">
        <w:rPr>
          <w:rFonts w:cs="Times New Roman"/>
          <w:i/>
          <w:iCs/>
          <w:color w:val="222222"/>
          <w:szCs w:val="24"/>
          <w:shd w:val="clear" w:color="auto" w:fill="FFFFFF"/>
        </w:rPr>
        <w:t>American journal of industrial medicine</w:t>
      </w:r>
      <w:r w:rsidRPr="006C2E1E">
        <w:rPr>
          <w:rFonts w:cs="Times New Roman"/>
          <w:color w:val="222222"/>
          <w:szCs w:val="24"/>
          <w:shd w:val="clear" w:color="auto" w:fill="FFFFFF"/>
        </w:rPr>
        <w:t> 63, no. 9 (2020): 817-820.</w:t>
      </w:r>
    </w:p>
    <w:p w14:paraId="06C0CB72"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55CEC8CD" w14:textId="2098F4A4" w:rsidR="006C2E1E" w:rsidRDefault="006C2E1E" w:rsidP="006C2E1E">
      <w:pPr>
        <w:spacing w:after="0" w:line="240" w:lineRule="auto"/>
        <w:ind w:left="720" w:hanging="720"/>
        <w:contextualSpacing/>
        <w:rPr>
          <w:rFonts w:cs="Times New Roman"/>
          <w:color w:val="222222"/>
          <w:szCs w:val="24"/>
          <w:shd w:val="clear" w:color="auto" w:fill="FFFFFF"/>
        </w:rPr>
      </w:pPr>
      <w:proofErr w:type="spellStart"/>
      <w:r w:rsidRPr="006C2E1E">
        <w:rPr>
          <w:rFonts w:cs="Times New Roman"/>
          <w:color w:val="222222"/>
          <w:szCs w:val="24"/>
          <w:shd w:val="clear" w:color="auto" w:fill="FFFFFF"/>
        </w:rPr>
        <w:t>Kukadia</w:t>
      </w:r>
      <w:proofErr w:type="spellEnd"/>
      <w:r w:rsidRPr="006C2E1E">
        <w:rPr>
          <w:rFonts w:cs="Times New Roman"/>
          <w:color w:val="222222"/>
          <w:szCs w:val="24"/>
          <w:shd w:val="clear" w:color="auto" w:fill="FFFFFF"/>
        </w:rPr>
        <w:t>, Vina, and Stuart Upton. "Ensuring good indoor air quality in buildings." </w:t>
      </w:r>
      <w:r w:rsidRPr="006C2E1E">
        <w:rPr>
          <w:rFonts w:cs="Times New Roman"/>
          <w:i/>
          <w:iCs/>
          <w:color w:val="222222"/>
          <w:szCs w:val="24"/>
          <w:shd w:val="clear" w:color="auto" w:fill="FFFFFF"/>
        </w:rPr>
        <w:t>BRE Trust: Watford, UK</w:t>
      </w:r>
      <w:r w:rsidRPr="006C2E1E">
        <w:rPr>
          <w:rFonts w:cs="Times New Roman"/>
          <w:color w:val="222222"/>
          <w:szCs w:val="24"/>
          <w:shd w:val="clear" w:color="auto" w:fill="FFFFFF"/>
        </w:rPr>
        <w:t> (2019).</w:t>
      </w:r>
    </w:p>
    <w:p w14:paraId="26EDFFE3" w14:textId="77777777" w:rsidR="006C2E1E" w:rsidRPr="006C2E1E" w:rsidRDefault="006C2E1E" w:rsidP="006C2E1E">
      <w:pPr>
        <w:spacing w:after="0" w:line="240" w:lineRule="auto"/>
        <w:ind w:left="720" w:hanging="720"/>
        <w:contextualSpacing/>
        <w:rPr>
          <w:rFonts w:cs="Times New Roman"/>
          <w:szCs w:val="24"/>
        </w:rPr>
      </w:pPr>
    </w:p>
    <w:p w14:paraId="78FA422D" w14:textId="71DEDB3D" w:rsid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Okumu, </w:t>
      </w:r>
      <w:proofErr w:type="spellStart"/>
      <w:r w:rsidRPr="006C2E1E">
        <w:rPr>
          <w:rFonts w:cs="Times New Roman"/>
          <w:color w:val="222222"/>
          <w:szCs w:val="24"/>
          <w:shd w:val="clear" w:color="auto" w:fill="FFFFFF"/>
        </w:rPr>
        <w:t>Otsyulah</w:t>
      </w:r>
      <w:proofErr w:type="spellEnd"/>
      <w:r w:rsidRPr="006C2E1E">
        <w:rPr>
          <w:rFonts w:cs="Times New Roman"/>
          <w:color w:val="222222"/>
          <w:szCs w:val="24"/>
          <w:shd w:val="clear" w:color="auto" w:fill="FFFFFF"/>
        </w:rPr>
        <w:t xml:space="preserve"> Joseph. "The effect of Occupational Health and Safety Practices </w:t>
      </w:r>
      <w:proofErr w:type="spellStart"/>
      <w:r w:rsidRPr="006C2E1E">
        <w:rPr>
          <w:rFonts w:cs="Times New Roman"/>
          <w:color w:val="222222"/>
          <w:szCs w:val="24"/>
          <w:shd w:val="clear" w:color="auto" w:fill="FFFFFF"/>
        </w:rPr>
        <w:t>onorganizational</w:t>
      </w:r>
      <w:proofErr w:type="spellEnd"/>
      <w:r w:rsidRPr="006C2E1E">
        <w:rPr>
          <w:rFonts w:cs="Times New Roman"/>
          <w:color w:val="222222"/>
          <w:szCs w:val="24"/>
          <w:shd w:val="clear" w:color="auto" w:fill="FFFFFF"/>
        </w:rPr>
        <w:t xml:space="preserve"> productivity a case of </w:t>
      </w:r>
      <w:proofErr w:type="spellStart"/>
      <w:r w:rsidRPr="006C2E1E">
        <w:rPr>
          <w:rFonts w:cs="Times New Roman"/>
          <w:color w:val="222222"/>
          <w:szCs w:val="24"/>
          <w:shd w:val="clear" w:color="auto" w:fill="FFFFFF"/>
        </w:rPr>
        <w:t>Mumias</w:t>
      </w:r>
      <w:proofErr w:type="spellEnd"/>
      <w:r w:rsidRPr="006C2E1E">
        <w:rPr>
          <w:rFonts w:cs="Times New Roman"/>
          <w:color w:val="222222"/>
          <w:szCs w:val="24"/>
          <w:shd w:val="clear" w:color="auto" w:fill="FFFFFF"/>
        </w:rPr>
        <w:t xml:space="preserve"> Sugar Company in Kenya." </w:t>
      </w:r>
      <w:r w:rsidRPr="006C2E1E">
        <w:rPr>
          <w:rFonts w:cs="Times New Roman"/>
          <w:i/>
          <w:iCs/>
          <w:color w:val="222222"/>
          <w:szCs w:val="24"/>
          <w:shd w:val="clear" w:color="auto" w:fill="FFFFFF"/>
        </w:rPr>
        <w:t>International Journal of Business and Management Invention ISSN (Online)</w:t>
      </w:r>
      <w:r w:rsidRPr="006C2E1E">
        <w:rPr>
          <w:rFonts w:cs="Times New Roman"/>
          <w:color w:val="222222"/>
          <w:szCs w:val="24"/>
          <w:shd w:val="clear" w:color="auto" w:fill="FFFFFF"/>
        </w:rPr>
        <w:t> (2016): 2319-8028.</w:t>
      </w:r>
    </w:p>
    <w:p w14:paraId="0D8DB7DD"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p>
    <w:p w14:paraId="33C9B328" w14:textId="77777777" w:rsidR="006C2E1E" w:rsidRPr="006C2E1E" w:rsidRDefault="006C2E1E" w:rsidP="006C2E1E">
      <w:pPr>
        <w:spacing w:after="0" w:line="240" w:lineRule="auto"/>
        <w:ind w:left="720" w:hanging="720"/>
        <w:contextualSpacing/>
        <w:rPr>
          <w:rFonts w:cs="Times New Roman"/>
          <w:color w:val="222222"/>
          <w:szCs w:val="24"/>
          <w:shd w:val="clear" w:color="auto" w:fill="FFFFFF"/>
        </w:rPr>
      </w:pPr>
      <w:r w:rsidRPr="006C2E1E">
        <w:rPr>
          <w:rFonts w:cs="Times New Roman"/>
          <w:color w:val="222222"/>
          <w:szCs w:val="24"/>
          <w:shd w:val="clear" w:color="auto" w:fill="FFFFFF"/>
        </w:rPr>
        <w:t xml:space="preserve">Song, Yang, </w:t>
      </w:r>
      <w:proofErr w:type="spellStart"/>
      <w:r w:rsidRPr="006C2E1E">
        <w:rPr>
          <w:rFonts w:cs="Times New Roman"/>
          <w:color w:val="222222"/>
          <w:szCs w:val="24"/>
          <w:shd w:val="clear" w:color="auto" w:fill="FFFFFF"/>
        </w:rPr>
        <w:t>Zhe</w:t>
      </w:r>
      <w:proofErr w:type="spellEnd"/>
      <w:r w:rsidRPr="006C2E1E">
        <w:rPr>
          <w:rFonts w:cs="Times New Roman"/>
          <w:color w:val="222222"/>
          <w:szCs w:val="24"/>
          <w:shd w:val="clear" w:color="auto" w:fill="FFFFFF"/>
        </w:rPr>
        <w:t xml:space="preserve"> Chen, </w:t>
      </w:r>
      <w:proofErr w:type="spellStart"/>
      <w:r w:rsidRPr="006C2E1E">
        <w:rPr>
          <w:rFonts w:cs="Times New Roman"/>
          <w:color w:val="222222"/>
          <w:szCs w:val="24"/>
          <w:shd w:val="clear" w:color="auto" w:fill="FFFFFF"/>
        </w:rPr>
        <w:t>Shengkui</w:t>
      </w:r>
      <w:proofErr w:type="spellEnd"/>
      <w:r w:rsidRPr="006C2E1E">
        <w:rPr>
          <w:rFonts w:cs="Times New Roman"/>
          <w:color w:val="222222"/>
          <w:szCs w:val="24"/>
          <w:shd w:val="clear" w:color="auto" w:fill="FFFFFF"/>
        </w:rPr>
        <w:t xml:space="preserve"> Zhang, </w:t>
      </w:r>
      <w:proofErr w:type="spellStart"/>
      <w:r w:rsidRPr="006C2E1E">
        <w:rPr>
          <w:rFonts w:cs="Times New Roman"/>
          <w:color w:val="222222"/>
          <w:szCs w:val="24"/>
          <w:shd w:val="clear" w:color="auto" w:fill="FFFFFF"/>
        </w:rPr>
        <w:t>Jiaojiao</w:t>
      </w:r>
      <w:proofErr w:type="spellEnd"/>
      <w:r w:rsidRPr="006C2E1E">
        <w:rPr>
          <w:rFonts w:cs="Times New Roman"/>
          <w:color w:val="222222"/>
          <w:szCs w:val="24"/>
          <w:shd w:val="clear" w:color="auto" w:fill="FFFFFF"/>
        </w:rPr>
        <w:t xml:space="preserve"> Wang, Chao Li, </w:t>
      </w:r>
      <w:proofErr w:type="spellStart"/>
      <w:r w:rsidRPr="006C2E1E">
        <w:rPr>
          <w:rFonts w:cs="Times New Roman"/>
          <w:color w:val="222222"/>
          <w:szCs w:val="24"/>
          <w:shd w:val="clear" w:color="auto" w:fill="FFFFFF"/>
        </w:rPr>
        <w:t>Xiaoming</w:t>
      </w:r>
      <w:proofErr w:type="spellEnd"/>
      <w:r w:rsidRPr="006C2E1E">
        <w:rPr>
          <w:rFonts w:cs="Times New Roman"/>
          <w:color w:val="222222"/>
          <w:szCs w:val="24"/>
          <w:shd w:val="clear" w:color="auto" w:fill="FFFFFF"/>
        </w:rPr>
        <w:t xml:space="preserve"> Li, </w:t>
      </w:r>
      <w:proofErr w:type="spellStart"/>
      <w:r w:rsidRPr="006C2E1E">
        <w:rPr>
          <w:rFonts w:cs="Times New Roman"/>
          <w:color w:val="222222"/>
          <w:szCs w:val="24"/>
          <w:shd w:val="clear" w:color="auto" w:fill="FFFFFF"/>
        </w:rPr>
        <w:t>Juxiang</w:t>
      </w:r>
      <w:proofErr w:type="spellEnd"/>
      <w:r w:rsidRPr="006C2E1E">
        <w:rPr>
          <w:rFonts w:cs="Times New Roman"/>
          <w:color w:val="222222"/>
          <w:szCs w:val="24"/>
          <w:shd w:val="clear" w:color="auto" w:fill="FFFFFF"/>
        </w:rPr>
        <w:t xml:space="preserve"> Yuan, and </w:t>
      </w:r>
      <w:proofErr w:type="spellStart"/>
      <w:r w:rsidRPr="006C2E1E">
        <w:rPr>
          <w:rFonts w:cs="Times New Roman"/>
          <w:color w:val="222222"/>
          <w:szCs w:val="24"/>
          <w:shd w:val="clear" w:color="auto" w:fill="FFFFFF"/>
        </w:rPr>
        <w:t>Xiujun</w:t>
      </w:r>
      <w:proofErr w:type="spellEnd"/>
      <w:r w:rsidRPr="006C2E1E">
        <w:rPr>
          <w:rFonts w:cs="Times New Roman"/>
          <w:color w:val="222222"/>
          <w:szCs w:val="24"/>
          <w:shd w:val="clear" w:color="auto" w:fill="FFFFFF"/>
        </w:rPr>
        <w:t xml:space="preserve"> Zhang. "Comprehensive evaluation system of occupational hazard prevention and control in iron and steel enterprises based on a modified Delphi technique." </w:t>
      </w:r>
      <w:r w:rsidRPr="006C2E1E">
        <w:rPr>
          <w:rFonts w:cs="Times New Roman"/>
          <w:i/>
          <w:iCs/>
          <w:color w:val="222222"/>
          <w:szCs w:val="24"/>
          <w:shd w:val="clear" w:color="auto" w:fill="FFFFFF"/>
        </w:rPr>
        <w:t>International journal of environmental research and public health</w:t>
      </w:r>
      <w:r w:rsidRPr="006C2E1E">
        <w:rPr>
          <w:rFonts w:cs="Times New Roman"/>
          <w:color w:val="222222"/>
          <w:szCs w:val="24"/>
          <w:shd w:val="clear" w:color="auto" w:fill="FFFFFF"/>
        </w:rPr>
        <w:t> 17, no. 2 (2020): 667.</w:t>
      </w:r>
    </w:p>
    <w:p w14:paraId="49630B8D" w14:textId="77777777" w:rsidR="007464A8" w:rsidRDefault="007464A8" w:rsidP="000C7559">
      <w:pPr>
        <w:spacing w:after="0"/>
        <w:ind w:firstLine="720"/>
        <w:contextualSpacing/>
      </w:pPr>
    </w:p>
    <w:p w14:paraId="225C7ED3" w14:textId="77777777" w:rsidR="0072390B" w:rsidRDefault="0072390B" w:rsidP="000C7559">
      <w:pPr>
        <w:spacing w:after="0"/>
        <w:contextualSpacing/>
      </w:pPr>
    </w:p>
    <w:p w14:paraId="2821D955" w14:textId="77777777" w:rsidR="00E07E79" w:rsidRDefault="00E07E79" w:rsidP="000C7559">
      <w:pPr>
        <w:spacing w:after="0"/>
        <w:contextualSpacing/>
      </w:pPr>
    </w:p>
    <w:p w14:paraId="64430B0C" w14:textId="77777777" w:rsidR="00AE5072" w:rsidRDefault="00AE5072" w:rsidP="000C7559">
      <w:pPr>
        <w:spacing w:after="0"/>
        <w:contextualSpacing/>
      </w:pPr>
    </w:p>
    <w:p w14:paraId="53EE9D42" w14:textId="77777777" w:rsidR="00F622E7" w:rsidRDefault="00F622E7" w:rsidP="000C7559">
      <w:pPr>
        <w:spacing w:after="0"/>
        <w:contextualSpacing/>
      </w:pPr>
    </w:p>
    <w:sectPr w:rsidR="00F622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66B4F" w14:textId="77777777" w:rsidR="00DE0E91" w:rsidRDefault="00DE0E91" w:rsidP="002A22AF">
      <w:pPr>
        <w:spacing w:after="0" w:line="240" w:lineRule="auto"/>
      </w:pPr>
      <w:r>
        <w:separator/>
      </w:r>
    </w:p>
  </w:endnote>
  <w:endnote w:type="continuationSeparator" w:id="0">
    <w:p w14:paraId="5FAF3183" w14:textId="77777777" w:rsidR="00DE0E91" w:rsidRDefault="00DE0E91" w:rsidP="002A2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B17A0" w14:textId="77777777" w:rsidR="00DE0E91" w:rsidRDefault="00DE0E91" w:rsidP="002A22AF">
      <w:pPr>
        <w:spacing w:after="0" w:line="240" w:lineRule="auto"/>
      </w:pPr>
      <w:r>
        <w:separator/>
      </w:r>
    </w:p>
  </w:footnote>
  <w:footnote w:type="continuationSeparator" w:id="0">
    <w:p w14:paraId="04FD1637" w14:textId="77777777" w:rsidR="00DE0E91" w:rsidRDefault="00DE0E91" w:rsidP="002A22AF">
      <w:pPr>
        <w:spacing w:after="0" w:line="240" w:lineRule="auto"/>
      </w:pPr>
      <w:r>
        <w:continuationSeparator/>
      </w:r>
    </w:p>
  </w:footnote>
  <w:footnote w:id="1">
    <w:p w14:paraId="58E0712B" w14:textId="3E8F2670"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Song, Yang, </w:t>
      </w:r>
      <w:proofErr w:type="spellStart"/>
      <w:r w:rsidRPr="002A22AF">
        <w:rPr>
          <w:rFonts w:cs="Times New Roman"/>
          <w:color w:val="222222"/>
          <w:sz w:val="18"/>
          <w:szCs w:val="18"/>
          <w:shd w:val="clear" w:color="auto" w:fill="FFFFFF"/>
        </w:rPr>
        <w:t>Zhe</w:t>
      </w:r>
      <w:proofErr w:type="spellEnd"/>
      <w:r w:rsidRPr="002A22AF">
        <w:rPr>
          <w:rFonts w:cs="Times New Roman"/>
          <w:color w:val="222222"/>
          <w:sz w:val="18"/>
          <w:szCs w:val="18"/>
          <w:shd w:val="clear" w:color="auto" w:fill="FFFFFF"/>
        </w:rPr>
        <w:t xml:space="preserve"> Chen, </w:t>
      </w:r>
      <w:proofErr w:type="spellStart"/>
      <w:r w:rsidRPr="002A22AF">
        <w:rPr>
          <w:rFonts w:cs="Times New Roman"/>
          <w:color w:val="222222"/>
          <w:sz w:val="18"/>
          <w:szCs w:val="18"/>
          <w:shd w:val="clear" w:color="auto" w:fill="FFFFFF"/>
        </w:rPr>
        <w:t>Shengkui</w:t>
      </w:r>
      <w:proofErr w:type="spellEnd"/>
      <w:r w:rsidRPr="002A22AF">
        <w:rPr>
          <w:rFonts w:cs="Times New Roman"/>
          <w:color w:val="222222"/>
          <w:sz w:val="18"/>
          <w:szCs w:val="18"/>
          <w:shd w:val="clear" w:color="auto" w:fill="FFFFFF"/>
        </w:rPr>
        <w:t xml:space="preserve"> Zhang, </w:t>
      </w:r>
      <w:proofErr w:type="spellStart"/>
      <w:r w:rsidRPr="002A22AF">
        <w:rPr>
          <w:rFonts w:cs="Times New Roman"/>
          <w:color w:val="222222"/>
          <w:sz w:val="18"/>
          <w:szCs w:val="18"/>
          <w:shd w:val="clear" w:color="auto" w:fill="FFFFFF"/>
        </w:rPr>
        <w:t>Jiaojiao</w:t>
      </w:r>
      <w:proofErr w:type="spellEnd"/>
      <w:r w:rsidRPr="002A22AF">
        <w:rPr>
          <w:rFonts w:cs="Times New Roman"/>
          <w:color w:val="222222"/>
          <w:sz w:val="18"/>
          <w:szCs w:val="18"/>
          <w:shd w:val="clear" w:color="auto" w:fill="FFFFFF"/>
        </w:rPr>
        <w:t xml:space="preserve"> Wang, Chao Li, </w:t>
      </w:r>
      <w:proofErr w:type="spellStart"/>
      <w:r w:rsidRPr="002A22AF">
        <w:rPr>
          <w:rFonts w:cs="Times New Roman"/>
          <w:color w:val="222222"/>
          <w:sz w:val="18"/>
          <w:szCs w:val="18"/>
          <w:shd w:val="clear" w:color="auto" w:fill="FFFFFF"/>
        </w:rPr>
        <w:t>Xiaoming</w:t>
      </w:r>
      <w:proofErr w:type="spellEnd"/>
      <w:r w:rsidRPr="002A22AF">
        <w:rPr>
          <w:rFonts w:cs="Times New Roman"/>
          <w:color w:val="222222"/>
          <w:sz w:val="18"/>
          <w:szCs w:val="18"/>
          <w:shd w:val="clear" w:color="auto" w:fill="FFFFFF"/>
        </w:rPr>
        <w:t xml:space="preserve"> Li, </w:t>
      </w:r>
      <w:proofErr w:type="spellStart"/>
      <w:r w:rsidRPr="002A22AF">
        <w:rPr>
          <w:rFonts w:cs="Times New Roman"/>
          <w:color w:val="222222"/>
          <w:sz w:val="18"/>
          <w:szCs w:val="18"/>
          <w:shd w:val="clear" w:color="auto" w:fill="FFFFFF"/>
        </w:rPr>
        <w:t>Juxiang</w:t>
      </w:r>
      <w:proofErr w:type="spellEnd"/>
      <w:r w:rsidRPr="002A22AF">
        <w:rPr>
          <w:rFonts w:cs="Times New Roman"/>
          <w:color w:val="222222"/>
          <w:sz w:val="18"/>
          <w:szCs w:val="18"/>
          <w:shd w:val="clear" w:color="auto" w:fill="FFFFFF"/>
        </w:rPr>
        <w:t xml:space="preserve"> Yuan, and </w:t>
      </w:r>
      <w:proofErr w:type="spellStart"/>
      <w:r w:rsidRPr="002A22AF">
        <w:rPr>
          <w:rFonts w:cs="Times New Roman"/>
          <w:color w:val="222222"/>
          <w:sz w:val="18"/>
          <w:szCs w:val="18"/>
          <w:shd w:val="clear" w:color="auto" w:fill="FFFFFF"/>
        </w:rPr>
        <w:t>Xiujun</w:t>
      </w:r>
      <w:proofErr w:type="spellEnd"/>
      <w:r w:rsidRPr="002A22AF">
        <w:rPr>
          <w:rFonts w:cs="Times New Roman"/>
          <w:color w:val="222222"/>
          <w:sz w:val="18"/>
          <w:szCs w:val="18"/>
          <w:shd w:val="clear" w:color="auto" w:fill="FFFFFF"/>
        </w:rPr>
        <w:t xml:space="preserve"> Zhang. "Comprehensive evaluation system of occupational hazard prevention and control in iron and steel enterprises based on a modified Delphi technique." </w:t>
      </w:r>
      <w:r w:rsidRPr="002A22AF">
        <w:rPr>
          <w:rFonts w:cs="Times New Roman"/>
          <w:i/>
          <w:iCs/>
          <w:color w:val="222222"/>
          <w:sz w:val="18"/>
          <w:szCs w:val="18"/>
          <w:shd w:val="clear" w:color="auto" w:fill="FFFFFF"/>
        </w:rPr>
        <w:t>International journal of environmental research and public health</w:t>
      </w:r>
      <w:r w:rsidRPr="002A22AF">
        <w:rPr>
          <w:rFonts w:cs="Times New Roman"/>
          <w:color w:val="222222"/>
          <w:sz w:val="18"/>
          <w:szCs w:val="18"/>
          <w:shd w:val="clear" w:color="auto" w:fill="FFFFFF"/>
        </w:rPr>
        <w:t> 17, no. 2 (2020): 667</w:t>
      </w:r>
    </w:p>
  </w:footnote>
  <w:footnote w:id="2">
    <w:p w14:paraId="27A30424" w14:textId="77777777" w:rsidR="000322B9" w:rsidRPr="000322B9" w:rsidRDefault="000322B9" w:rsidP="000322B9">
      <w:pPr>
        <w:spacing w:after="0" w:line="240" w:lineRule="auto"/>
        <w:contextualSpacing/>
        <w:rPr>
          <w:rFonts w:cs="Times New Roman"/>
          <w:color w:val="222222"/>
          <w:sz w:val="18"/>
          <w:szCs w:val="18"/>
          <w:shd w:val="clear" w:color="auto" w:fill="FFFFFF"/>
        </w:rPr>
      </w:pPr>
      <w:r w:rsidRPr="000322B9">
        <w:rPr>
          <w:rStyle w:val="FootnoteReference"/>
          <w:sz w:val="18"/>
          <w:szCs w:val="16"/>
        </w:rPr>
        <w:footnoteRef/>
      </w:r>
      <w:r w:rsidRPr="000322B9">
        <w:rPr>
          <w:sz w:val="18"/>
          <w:szCs w:val="16"/>
        </w:rPr>
        <w:t xml:space="preserve"> </w:t>
      </w:r>
      <w:r w:rsidRPr="000322B9">
        <w:rPr>
          <w:rFonts w:cs="Times New Roman"/>
          <w:color w:val="222222"/>
          <w:sz w:val="18"/>
          <w:szCs w:val="18"/>
          <w:shd w:val="clear" w:color="auto" w:fill="FFFFFF"/>
        </w:rPr>
        <w:t xml:space="preserve">Domínguez-Amarillo, Samuel, </w:t>
      </w:r>
      <w:proofErr w:type="spellStart"/>
      <w:r w:rsidRPr="000322B9">
        <w:rPr>
          <w:rFonts w:cs="Times New Roman"/>
          <w:color w:val="222222"/>
          <w:sz w:val="18"/>
          <w:szCs w:val="18"/>
          <w:shd w:val="clear" w:color="auto" w:fill="FFFFFF"/>
        </w:rPr>
        <w:t>Jesica</w:t>
      </w:r>
      <w:proofErr w:type="spellEnd"/>
      <w:r w:rsidRPr="000322B9">
        <w:rPr>
          <w:rFonts w:cs="Times New Roman"/>
          <w:color w:val="222222"/>
          <w:sz w:val="18"/>
          <w:szCs w:val="18"/>
          <w:shd w:val="clear" w:color="auto" w:fill="FFFFFF"/>
        </w:rPr>
        <w:t xml:space="preserve"> Fernández-</w:t>
      </w:r>
      <w:proofErr w:type="spellStart"/>
      <w:r w:rsidRPr="000322B9">
        <w:rPr>
          <w:rFonts w:cs="Times New Roman"/>
          <w:color w:val="222222"/>
          <w:sz w:val="18"/>
          <w:szCs w:val="18"/>
          <w:shd w:val="clear" w:color="auto" w:fill="FFFFFF"/>
        </w:rPr>
        <w:t>Agüera</w:t>
      </w:r>
      <w:proofErr w:type="spellEnd"/>
      <w:r w:rsidRPr="000322B9">
        <w:rPr>
          <w:rFonts w:cs="Times New Roman"/>
          <w:color w:val="222222"/>
          <w:sz w:val="18"/>
          <w:szCs w:val="18"/>
          <w:shd w:val="clear" w:color="auto" w:fill="FFFFFF"/>
        </w:rPr>
        <w:t xml:space="preserve">, Sonia </w:t>
      </w:r>
      <w:proofErr w:type="spellStart"/>
      <w:r w:rsidRPr="000322B9">
        <w:rPr>
          <w:rFonts w:cs="Times New Roman"/>
          <w:color w:val="222222"/>
          <w:sz w:val="18"/>
          <w:szCs w:val="18"/>
          <w:shd w:val="clear" w:color="auto" w:fill="FFFFFF"/>
        </w:rPr>
        <w:t>Cesteros</w:t>
      </w:r>
      <w:proofErr w:type="spellEnd"/>
      <w:r w:rsidRPr="000322B9">
        <w:rPr>
          <w:rFonts w:cs="Times New Roman"/>
          <w:color w:val="222222"/>
          <w:sz w:val="18"/>
          <w:szCs w:val="18"/>
          <w:shd w:val="clear" w:color="auto" w:fill="FFFFFF"/>
        </w:rPr>
        <w:t>-García, and Roberto Alonso González-</w:t>
      </w:r>
      <w:proofErr w:type="spellStart"/>
      <w:r w:rsidRPr="000322B9">
        <w:rPr>
          <w:rFonts w:cs="Times New Roman"/>
          <w:color w:val="222222"/>
          <w:sz w:val="18"/>
          <w:szCs w:val="18"/>
          <w:shd w:val="clear" w:color="auto" w:fill="FFFFFF"/>
        </w:rPr>
        <w:t>Lezcano</w:t>
      </w:r>
      <w:proofErr w:type="spellEnd"/>
      <w:r w:rsidRPr="000322B9">
        <w:rPr>
          <w:rFonts w:cs="Times New Roman"/>
          <w:color w:val="222222"/>
          <w:sz w:val="18"/>
          <w:szCs w:val="18"/>
          <w:shd w:val="clear" w:color="auto" w:fill="FFFFFF"/>
        </w:rPr>
        <w:t>. "Bad air can also kill: residential indoor air quality and pollutant exposure risk during the COVID-19 crisis." </w:t>
      </w:r>
      <w:r w:rsidRPr="000322B9">
        <w:rPr>
          <w:rFonts w:cs="Times New Roman"/>
          <w:i/>
          <w:iCs/>
          <w:color w:val="222222"/>
          <w:sz w:val="18"/>
          <w:szCs w:val="18"/>
          <w:shd w:val="clear" w:color="auto" w:fill="FFFFFF"/>
        </w:rPr>
        <w:t>International Journal of Environmental Research and Public Health</w:t>
      </w:r>
      <w:r w:rsidRPr="000322B9">
        <w:rPr>
          <w:rFonts w:cs="Times New Roman"/>
          <w:color w:val="222222"/>
          <w:sz w:val="18"/>
          <w:szCs w:val="18"/>
          <w:shd w:val="clear" w:color="auto" w:fill="FFFFFF"/>
        </w:rPr>
        <w:t> 17, no. 19 (2020): 7183.</w:t>
      </w:r>
    </w:p>
    <w:p w14:paraId="2B132796" w14:textId="33E2B072" w:rsidR="000322B9" w:rsidRDefault="000322B9">
      <w:pPr>
        <w:pStyle w:val="FootnoteText"/>
      </w:pPr>
    </w:p>
  </w:footnote>
  <w:footnote w:id="3">
    <w:p w14:paraId="20008553" w14:textId="2B749802"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Okumu, </w:t>
      </w:r>
      <w:proofErr w:type="spellStart"/>
      <w:r w:rsidRPr="002A22AF">
        <w:rPr>
          <w:rFonts w:cs="Times New Roman"/>
          <w:color w:val="222222"/>
          <w:sz w:val="18"/>
          <w:szCs w:val="18"/>
          <w:shd w:val="clear" w:color="auto" w:fill="FFFFFF"/>
        </w:rPr>
        <w:t>Otsyulah</w:t>
      </w:r>
      <w:proofErr w:type="spellEnd"/>
      <w:r w:rsidRPr="002A22AF">
        <w:rPr>
          <w:rFonts w:cs="Times New Roman"/>
          <w:color w:val="222222"/>
          <w:sz w:val="18"/>
          <w:szCs w:val="18"/>
          <w:shd w:val="clear" w:color="auto" w:fill="FFFFFF"/>
        </w:rPr>
        <w:t xml:space="preserve"> Joseph. "The effect of Occupational Health and Safety Practices </w:t>
      </w:r>
      <w:proofErr w:type="spellStart"/>
      <w:r w:rsidRPr="002A22AF">
        <w:rPr>
          <w:rFonts w:cs="Times New Roman"/>
          <w:color w:val="222222"/>
          <w:sz w:val="18"/>
          <w:szCs w:val="18"/>
          <w:shd w:val="clear" w:color="auto" w:fill="FFFFFF"/>
        </w:rPr>
        <w:t>onorganizational</w:t>
      </w:r>
      <w:proofErr w:type="spellEnd"/>
      <w:r w:rsidRPr="002A22AF">
        <w:rPr>
          <w:rFonts w:cs="Times New Roman"/>
          <w:color w:val="222222"/>
          <w:sz w:val="18"/>
          <w:szCs w:val="18"/>
          <w:shd w:val="clear" w:color="auto" w:fill="FFFFFF"/>
        </w:rPr>
        <w:t xml:space="preserve"> productivity a case of </w:t>
      </w:r>
      <w:proofErr w:type="spellStart"/>
      <w:r w:rsidRPr="002A22AF">
        <w:rPr>
          <w:rFonts w:cs="Times New Roman"/>
          <w:color w:val="222222"/>
          <w:sz w:val="18"/>
          <w:szCs w:val="18"/>
          <w:shd w:val="clear" w:color="auto" w:fill="FFFFFF"/>
        </w:rPr>
        <w:t>Mumias</w:t>
      </w:r>
      <w:proofErr w:type="spellEnd"/>
      <w:r w:rsidRPr="002A22AF">
        <w:rPr>
          <w:rFonts w:cs="Times New Roman"/>
          <w:color w:val="222222"/>
          <w:sz w:val="18"/>
          <w:szCs w:val="18"/>
          <w:shd w:val="clear" w:color="auto" w:fill="FFFFFF"/>
        </w:rPr>
        <w:t xml:space="preserve"> Sugar Company in Kenya." </w:t>
      </w:r>
      <w:r w:rsidRPr="002A22AF">
        <w:rPr>
          <w:rFonts w:cs="Times New Roman"/>
          <w:i/>
          <w:iCs/>
          <w:color w:val="222222"/>
          <w:sz w:val="18"/>
          <w:szCs w:val="18"/>
          <w:shd w:val="clear" w:color="auto" w:fill="FFFFFF"/>
        </w:rPr>
        <w:t>International Journal of Business and Management Invention ISSN (Online)</w:t>
      </w:r>
      <w:r w:rsidRPr="002A22AF">
        <w:rPr>
          <w:rFonts w:cs="Times New Roman"/>
          <w:color w:val="222222"/>
          <w:sz w:val="18"/>
          <w:szCs w:val="18"/>
          <w:shd w:val="clear" w:color="auto" w:fill="FFFFFF"/>
        </w:rPr>
        <w:t> (2016): 2319-8028</w:t>
      </w:r>
    </w:p>
  </w:footnote>
  <w:footnote w:id="4">
    <w:p w14:paraId="5D704E4D" w14:textId="5B92F39A" w:rsidR="002A22AF" w:rsidRPr="002A22AF" w:rsidRDefault="002A22AF">
      <w:pPr>
        <w:pStyle w:val="FootnoteText"/>
        <w:rPr>
          <w:sz w:val="14"/>
          <w:szCs w:val="14"/>
        </w:rPr>
      </w:pPr>
      <w:r w:rsidRPr="002A22AF">
        <w:rPr>
          <w:rStyle w:val="FootnoteReference"/>
          <w:sz w:val="14"/>
          <w:szCs w:val="14"/>
        </w:rPr>
        <w:footnoteRef/>
      </w:r>
      <w:r w:rsidRPr="002A22AF">
        <w:rPr>
          <w:sz w:val="14"/>
          <w:szCs w:val="14"/>
        </w:rPr>
        <w:t xml:space="preserve"> </w:t>
      </w:r>
      <w:r w:rsidRPr="002A22AF">
        <w:rPr>
          <w:rFonts w:cs="Times New Roman"/>
          <w:color w:val="222222"/>
          <w:sz w:val="18"/>
          <w:szCs w:val="18"/>
          <w:shd w:val="clear" w:color="auto" w:fill="FFFFFF"/>
        </w:rPr>
        <w:t xml:space="preserve">Daisey, Joan M., William J. Angell, and Michael G. </w:t>
      </w:r>
      <w:proofErr w:type="spellStart"/>
      <w:r w:rsidRPr="002A22AF">
        <w:rPr>
          <w:rFonts w:cs="Times New Roman"/>
          <w:color w:val="222222"/>
          <w:sz w:val="18"/>
          <w:szCs w:val="18"/>
          <w:shd w:val="clear" w:color="auto" w:fill="FFFFFF"/>
        </w:rPr>
        <w:t>Apte</w:t>
      </w:r>
      <w:proofErr w:type="spellEnd"/>
      <w:r w:rsidRPr="002A22AF">
        <w:rPr>
          <w:rFonts w:cs="Times New Roman"/>
          <w:color w:val="222222"/>
          <w:sz w:val="18"/>
          <w:szCs w:val="18"/>
          <w:shd w:val="clear" w:color="auto" w:fill="FFFFFF"/>
        </w:rPr>
        <w:t>. "Indoor air quality, ventilation and health symptoms in schools: an analysis of existing information." </w:t>
      </w:r>
      <w:r w:rsidRPr="002A22AF">
        <w:rPr>
          <w:rFonts w:cs="Times New Roman"/>
          <w:i/>
          <w:iCs/>
          <w:color w:val="222222"/>
          <w:sz w:val="18"/>
          <w:szCs w:val="18"/>
          <w:shd w:val="clear" w:color="auto" w:fill="FFFFFF"/>
        </w:rPr>
        <w:t>Indoor air</w:t>
      </w:r>
      <w:r w:rsidRPr="002A22AF">
        <w:rPr>
          <w:rFonts w:cs="Times New Roman"/>
          <w:color w:val="222222"/>
          <w:sz w:val="18"/>
          <w:szCs w:val="18"/>
          <w:shd w:val="clear" w:color="auto" w:fill="FFFFFF"/>
        </w:rPr>
        <w:t> 13, no. LBNL-48287 (2003).</w:t>
      </w:r>
    </w:p>
  </w:footnote>
  <w:footnote w:id="5">
    <w:p w14:paraId="31498167" w14:textId="5B34E57C" w:rsidR="002A22AF" w:rsidRPr="002A22AF" w:rsidRDefault="002A22AF">
      <w:pPr>
        <w:pStyle w:val="FootnoteText"/>
        <w:rPr>
          <w:sz w:val="16"/>
          <w:szCs w:val="16"/>
        </w:rPr>
      </w:pPr>
      <w:r w:rsidRPr="002A22AF">
        <w:rPr>
          <w:rStyle w:val="FootnoteReference"/>
          <w:sz w:val="16"/>
          <w:szCs w:val="16"/>
        </w:rPr>
        <w:footnoteRef/>
      </w:r>
      <w:r w:rsidRPr="002A22AF">
        <w:rPr>
          <w:sz w:val="16"/>
          <w:szCs w:val="16"/>
        </w:rPr>
        <w:t xml:space="preserve"> </w:t>
      </w:r>
      <w:proofErr w:type="spellStart"/>
      <w:r w:rsidRPr="002A22AF">
        <w:rPr>
          <w:rFonts w:cs="Times New Roman"/>
          <w:color w:val="222222"/>
          <w:shd w:val="clear" w:color="auto" w:fill="FFFFFF"/>
        </w:rPr>
        <w:t>AlMahmoud</w:t>
      </w:r>
      <w:proofErr w:type="spellEnd"/>
      <w:r w:rsidRPr="002A22AF">
        <w:rPr>
          <w:rFonts w:cs="Times New Roman"/>
          <w:color w:val="222222"/>
          <w:shd w:val="clear" w:color="auto" w:fill="FFFFFF"/>
        </w:rPr>
        <w:t xml:space="preserve">, </w:t>
      </w:r>
      <w:proofErr w:type="spellStart"/>
      <w:r w:rsidRPr="002A22AF">
        <w:rPr>
          <w:rFonts w:cs="Times New Roman"/>
          <w:color w:val="222222"/>
          <w:shd w:val="clear" w:color="auto" w:fill="FFFFFF"/>
        </w:rPr>
        <w:t>Tahra</w:t>
      </w:r>
      <w:proofErr w:type="spellEnd"/>
      <w:r w:rsidRPr="002A22AF">
        <w:rPr>
          <w:rFonts w:cs="Times New Roman"/>
          <w:color w:val="222222"/>
          <w:shd w:val="clear" w:color="auto" w:fill="FFFFFF"/>
        </w:rPr>
        <w:t xml:space="preserve">, Ismail </w:t>
      </w:r>
      <w:proofErr w:type="spellStart"/>
      <w:r w:rsidRPr="002A22AF">
        <w:rPr>
          <w:rFonts w:cs="Times New Roman"/>
          <w:color w:val="222222"/>
          <w:shd w:val="clear" w:color="auto" w:fill="FFFFFF"/>
        </w:rPr>
        <w:t>Elkonaisi</w:t>
      </w:r>
      <w:proofErr w:type="spellEnd"/>
      <w:r w:rsidRPr="002A22AF">
        <w:rPr>
          <w:rFonts w:cs="Times New Roman"/>
          <w:color w:val="222222"/>
          <w:shd w:val="clear" w:color="auto" w:fill="FFFFFF"/>
        </w:rPr>
        <w:t xml:space="preserve">, Michal </w:t>
      </w:r>
      <w:proofErr w:type="spellStart"/>
      <w:r w:rsidRPr="002A22AF">
        <w:rPr>
          <w:rFonts w:cs="Times New Roman"/>
          <w:color w:val="222222"/>
          <w:shd w:val="clear" w:color="auto" w:fill="FFFFFF"/>
        </w:rPr>
        <w:t>Grivna</w:t>
      </w:r>
      <w:proofErr w:type="spellEnd"/>
      <w:r w:rsidRPr="002A22AF">
        <w:rPr>
          <w:rFonts w:cs="Times New Roman"/>
          <w:color w:val="222222"/>
          <w:shd w:val="clear" w:color="auto" w:fill="FFFFFF"/>
        </w:rPr>
        <w:t xml:space="preserve">, and </w:t>
      </w:r>
      <w:proofErr w:type="spellStart"/>
      <w:r w:rsidRPr="002A22AF">
        <w:rPr>
          <w:rFonts w:cs="Times New Roman"/>
          <w:color w:val="222222"/>
          <w:shd w:val="clear" w:color="auto" w:fill="FFFFFF"/>
        </w:rPr>
        <w:t>Fikri</w:t>
      </w:r>
      <w:proofErr w:type="spellEnd"/>
      <w:r w:rsidRPr="002A22AF">
        <w:rPr>
          <w:rFonts w:cs="Times New Roman"/>
          <w:color w:val="222222"/>
          <w:shd w:val="clear" w:color="auto" w:fill="FFFFFF"/>
        </w:rPr>
        <w:t xml:space="preserve"> M. Abu-</w:t>
      </w:r>
      <w:proofErr w:type="spellStart"/>
      <w:r w:rsidRPr="002A22AF">
        <w:rPr>
          <w:rFonts w:cs="Times New Roman"/>
          <w:color w:val="222222"/>
          <w:shd w:val="clear" w:color="auto" w:fill="FFFFFF"/>
        </w:rPr>
        <w:t>Zidan</w:t>
      </w:r>
      <w:proofErr w:type="spellEnd"/>
      <w:r w:rsidRPr="002A22AF">
        <w:rPr>
          <w:rFonts w:cs="Times New Roman"/>
          <w:color w:val="222222"/>
          <w:shd w:val="clear" w:color="auto" w:fill="FFFFFF"/>
        </w:rPr>
        <w:t>. "Personal protective eyewear usage among industrial workers in small-scale enterprises." </w:t>
      </w:r>
      <w:r w:rsidRPr="002A22AF">
        <w:rPr>
          <w:rFonts w:cs="Times New Roman"/>
          <w:i/>
          <w:iCs/>
          <w:color w:val="222222"/>
          <w:shd w:val="clear" w:color="auto" w:fill="FFFFFF"/>
        </w:rPr>
        <w:t>Injury epidemiology</w:t>
      </w:r>
      <w:r w:rsidRPr="002A22AF">
        <w:rPr>
          <w:rFonts w:cs="Times New Roman"/>
          <w:color w:val="222222"/>
          <w:shd w:val="clear" w:color="auto" w:fill="FFFFFF"/>
        </w:rPr>
        <w:t> 7, no. 1 (2020): 1-7</w:t>
      </w:r>
    </w:p>
  </w:footnote>
  <w:footnote w:id="6">
    <w:p w14:paraId="205689C3" w14:textId="76BB5CE2" w:rsidR="002A22AF" w:rsidRPr="002A22AF" w:rsidRDefault="002A22AF">
      <w:pPr>
        <w:pStyle w:val="FootnoteText"/>
        <w:rPr>
          <w:sz w:val="12"/>
          <w:szCs w:val="12"/>
        </w:rPr>
      </w:pPr>
      <w:r w:rsidRPr="002A22AF">
        <w:rPr>
          <w:rStyle w:val="FootnoteReference"/>
          <w:sz w:val="12"/>
          <w:szCs w:val="12"/>
        </w:rPr>
        <w:footnoteRef/>
      </w:r>
      <w:r w:rsidRPr="002A22AF">
        <w:rPr>
          <w:sz w:val="12"/>
          <w:szCs w:val="12"/>
        </w:rPr>
        <w:t xml:space="preserve"> </w:t>
      </w:r>
      <w:proofErr w:type="spellStart"/>
      <w:r w:rsidRPr="002A22AF">
        <w:rPr>
          <w:rFonts w:cs="Times New Roman"/>
          <w:color w:val="222222"/>
          <w:sz w:val="16"/>
          <w:szCs w:val="16"/>
          <w:shd w:val="clear" w:color="auto" w:fill="FFFFFF"/>
        </w:rPr>
        <w:t>Dalju</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Innawu</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Awrajaw</w:t>
      </w:r>
      <w:proofErr w:type="spellEnd"/>
      <w:r w:rsidRPr="002A22AF">
        <w:rPr>
          <w:rFonts w:cs="Times New Roman"/>
          <w:color w:val="222222"/>
          <w:sz w:val="16"/>
          <w:szCs w:val="16"/>
          <w:shd w:val="clear" w:color="auto" w:fill="FFFFFF"/>
        </w:rPr>
        <w:t xml:space="preserve"> Dessie, </w:t>
      </w:r>
      <w:proofErr w:type="spellStart"/>
      <w:r w:rsidRPr="002A22AF">
        <w:rPr>
          <w:rFonts w:cs="Times New Roman"/>
          <w:color w:val="222222"/>
          <w:sz w:val="16"/>
          <w:szCs w:val="16"/>
          <w:shd w:val="clear" w:color="auto" w:fill="FFFFFF"/>
        </w:rPr>
        <w:t>Laekemariame</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Bogale</w:t>
      </w:r>
      <w:proofErr w:type="spellEnd"/>
      <w:r w:rsidRPr="002A22AF">
        <w:rPr>
          <w:rFonts w:cs="Times New Roman"/>
          <w:color w:val="222222"/>
          <w:sz w:val="16"/>
          <w:szCs w:val="16"/>
          <w:shd w:val="clear" w:color="auto" w:fill="FFFFFF"/>
        </w:rPr>
        <w:t xml:space="preserve">, and Tesfaye </w:t>
      </w:r>
      <w:proofErr w:type="spellStart"/>
      <w:r w:rsidRPr="002A22AF">
        <w:rPr>
          <w:rFonts w:cs="Times New Roman"/>
          <w:color w:val="222222"/>
          <w:sz w:val="16"/>
          <w:szCs w:val="16"/>
          <w:shd w:val="clear" w:color="auto" w:fill="FFFFFF"/>
        </w:rPr>
        <w:t>Hambisa</w:t>
      </w:r>
      <w:proofErr w:type="spellEnd"/>
      <w:r w:rsidRPr="002A22AF">
        <w:rPr>
          <w:rFonts w:cs="Times New Roman"/>
          <w:color w:val="222222"/>
          <w:sz w:val="16"/>
          <w:szCs w:val="16"/>
          <w:shd w:val="clear" w:color="auto" w:fill="FFFFFF"/>
        </w:rPr>
        <w:t xml:space="preserve"> </w:t>
      </w:r>
      <w:proofErr w:type="spellStart"/>
      <w:r w:rsidRPr="002A22AF">
        <w:rPr>
          <w:rFonts w:cs="Times New Roman"/>
          <w:color w:val="222222"/>
          <w:sz w:val="16"/>
          <w:szCs w:val="16"/>
          <w:shd w:val="clear" w:color="auto" w:fill="FFFFFF"/>
        </w:rPr>
        <w:t>Mekonnen</w:t>
      </w:r>
      <w:proofErr w:type="spellEnd"/>
      <w:r w:rsidRPr="002A22AF">
        <w:rPr>
          <w:rFonts w:cs="Times New Roman"/>
          <w:color w:val="222222"/>
          <w:sz w:val="16"/>
          <w:szCs w:val="16"/>
          <w:shd w:val="clear" w:color="auto" w:fill="FFFFFF"/>
        </w:rPr>
        <w:t>. "Occupational risk factors associated with respiratory symptoms among tannery workers in Mojo town, Southeast Ethiopia, 2018: a comparative cross-sectional study." </w:t>
      </w:r>
      <w:r w:rsidRPr="002A22AF">
        <w:rPr>
          <w:rFonts w:cs="Times New Roman"/>
          <w:i/>
          <w:iCs/>
          <w:color w:val="222222"/>
          <w:sz w:val="16"/>
          <w:szCs w:val="16"/>
          <w:shd w:val="clear" w:color="auto" w:fill="FFFFFF"/>
        </w:rPr>
        <w:t>Multidisciplinary respiratory medicine</w:t>
      </w:r>
      <w:r w:rsidRPr="002A22AF">
        <w:rPr>
          <w:rFonts w:cs="Times New Roman"/>
          <w:color w:val="222222"/>
          <w:sz w:val="16"/>
          <w:szCs w:val="16"/>
          <w:shd w:val="clear" w:color="auto" w:fill="FFFFFF"/>
        </w:rPr>
        <w:t> 14, no. 1 (2019):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008349"/>
      <w:docPartObj>
        <w:docPartGallery w:val="Page Numbers (Top of Page)"/>
        <w:docPartUnique/>
      </w:docPartObj>
    </w:sdtPr>
    <w:sdtEndPr>
      <w:rPr>
        <w:noProof/>
      </w:rPr>
    </w:sdtEndPr>
    <w:sdtContent>
      <w:p w14:paraId="7493BC2A" w14:textId="288F63C3" w:rsidR="0040644E" w:rsidRDefault="0040644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D00408" w14:textId="77777777" w:rsidR="0040644E" w:rsidRDefault="004064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437B2"/>
    <w:multiLevelType w:val="hybridMultilevel"/>
    <w:tmpl w:val="11847C86"/>
    <w:lvl w:ilvl="0" w:tplc="C896E0EC">
      <w:start w:val="1"/>
      <w:numFmt w:val="lowerRoman"/>
      <w:lvlText w:val="%1)"/>
      <w:lvlJc w:val="left"/>
      <w:pPr>
        <w:ind w:left="1080" w:hanging="720"/>
      </w:pPr>
      <w:rPr>
        <w:rFonts w:hint="default"/>
      </w:rPr>
    </w:lvl>
    <w:lvl w:ilvl="1" w:tplc="4D786C26" w:tentative="1">
      <w:start w:val="1"/>
      <w:numFmt w:val="lowerLetter"/>
      <w:lvlText w:val="%2."/>
      <w:lvlJc w:val="left"/>
      <w:pPr>
        <w:ind w:left="1440" w:hanging="360"/>
      </w:pPr>
    </w:lvl>
    <w:lvl w:ilvl="2" w:tplc="6100DAA4" w:tentative="1">
      <w:start w:val="1"/>
      <w:numFmt w:val="lowerRoman"/>
      <w:lvlText w:val="%3."/>
      <w:lvlJc w:val="right"/>
      <w:pPr>
        <w:ind w:left="2160" w:hanging="180"/>
      </w:pPr>
    </w:lvl>
    <w:lvl w:ilvl="3" w:tplc="52006438" w:tentative="1">
      <w:start w:val="1"/>
      <w:numFmt w:val="decimal"/>
      <w:lvlText w:val="%4."/>
      <w:lvlJc w:val="left"/>
      <w:pPr>
        <w:ind w:left="2880" w:hanging="360"/>
      </w:pPr>
    </w:lvl>
    <w:lvl w:ilvl="4" w:tplc="252C78C0" w:tentative="1">
      <w:start w:val="1"/>
      <w:numFmt w:val="lowerLetter"/>
      <w:lvlText w:val="%5."/>
      <w:lvlJc w:val="left"/>
      <w:pPr>
        <w:ind w:left="3600" w:hanging="360"/>
      </w:pPr>
    </w:lvl>
    <w:lvl w:ilvl="5" w:tplc="FAE83D64" w:tentative="1">
      <w:start w:val="1"/>
      <w:numFmt w:val="lowerRoman"/>
      <w:lvlText w:val="%6."/>
      <w:lvlJc w:val="right"/>
      <w:pPr>
        <w:ind w:left="4320" w:hanging="180"/>
      </w:pPr>
    </w:lvl>
    <w:lvl w:ilvl="6" w:tplc="9BFA534A" w:tentative="1">
      <w:start w:val="1"/>
      <w:numFmt w:val="decimal"/>
      <w:lvlText w:val="%7."/>
      <w:lvlJc w:val="left"/>
      <w:pPr>
        <w:ind w:left="5040" w:hanging="360"/>
      </w:pPr>
    </w:lvl>
    <w:lvl w:ilvl="7" w:tplc="985C669E" w:tentative="1">
      <w:start w:val="1"/>
      <w:numFmt w:val="lowerLetter"/>
      <w:lvlText w:val="%8."/>
      <w:lvlJc w:val="left"/>
      <w:pPr>
        <w:ind w:left="5760" w:hanging="360"/>
      </w:pPr>
    </w:lvl>
    <w:lvl w:ilvl="8" w:tplc="4386E270" w:tentative="1">
      <w:start w:val="1"/>
      <w:numFmt w:val="lowerRoman"/>
      <w:lvlText w:val="%9."/>
      <w:lvlJc w:val="right"/>
      <w:pPr>
        <w:ind w:left="6480" w:hanging="180"/>
      </w:pPr>
    </w:lvl>
  </w:abstractNum>
  <w:abstractNum w:abstractNumId="1" w15:restartNumberingAfterBreak="0">
    <w:nsid w:val="3D3A0CBF"/>
    <w:multiLevelType w:val="hybridMultilevel"/>
    <w:tmpl w:val="11DC9646"/>
    <w:lvl w:ilvl="0" w:tplc="7E18D34A">
      <w:start w:val="1"/>
      <w:numFmt w:val="lowerRoman"/>
      <w:lvlText w:val="%1)"/>
      <w:lvlJc w:val="left"/>
      <w:pPr>
        <w:ind w:left="1080" w:hanging="720"/>
      </w:pPr>
      <w:rPr>
        <w:rFonts w:hint="default"/>
      </w:rPr>
    </w:lvl>
    <w:lvl w:ilvl="1" w:tplc="7CA8BA4A">
      <w:start w:val="1"/>
      <w:numFmt w:val="lowerLetter"/>
      <w:lvlText w:val="%2."/>
      <w:lvlJc w:val="left"/>
      <w:pPr>
        <w:ind w:left="1440" w:hanging="360"/>
      </w:pPr>
    </w:lvl>
    <w:lvl w:ilvl="2" w:tplc="50E8685E" w:tentative="1">
      <w:start w:val="1"/>
      <w:numFmt w:val="lowerRoman"/>
      <w:lvlText w:val="%3."/>
      <w:lvlJc w:val="right"/>
      <w:pPr>
        <w:ind w:left="2160" w:hanging="180"/>
      </w:pPr>
    </w:lvl>
    <w:lvl w:ilvl="3" w:tplc="5A0C19A6" w:tentative="1">
      <w:start w:val="1"/>
      <w:numFmt w:val="decimal"/>
      <w:lvlText w:val="%4."/>
      <w:lvlJc w:val="left"/>
      <w:pPr>
        <w:ind w:left="2880" w:hanging="360"/>
      </w:pPr>
    </w:lvl>
    <w:lvl w:ilvl="4" w:tplc="71F06ED4" w:tentative="1">
      <w:start w:val="1"/>
      <w:numFmt w:val="lowerLetter"/>
      <w:lvlText w:val="%5."/>
      <w:lvlJc w:val="left"/>
      <w:pPr>
        <w:ind w:left="3600" w:hanging="360"/>
      </w:pPr>
    </w:lvl>
    <w:lvl w:ilvl="5" w:tplc="19067610" w:tentative="1">
      <w:start w:val="1"/>
      <w:numFmt w:val="lowerRoman"/>
      <w:lvlText w:val="%6."/>
      <w:lvlJc w:val="right"/>
      <w:pPr>
        <w:ind w:left="4320" w:hanging="180"/>
      </w:pPr>
    </w:lvl>
    <w:lvl w:ilvl="6" w:tplc="B7C8E7C4" w:tentative="1">
      <w:start w:val="1"/>
      <w:numFmt w:val="decimal"/>
      <w:lvlText w:val="%7."/>
      <w:lvlJc w:val="left"/>
      <w:pPr>
        <w:ind w:left="5040" w:hanging="360"/>
      </w:pPr>
    </w:lvl>
    <w:lvl w:ilvl="7" w:tplc="C81A4B8C" w:tentative="1">
      <w:start w:val="1"/>
      <w:numFmt w:val="lowerLetter"/>
      <w:lvlText w:val="%8."/>
      <w:lvlJc w:val="left"/>
      <w:pPr>
        <w:ind w:left="5760" w:hanging="360"/>
      </w:pPr>
    </w:lvl>
    <w:lvl w:ilvl="8" w:tplc="D24EB888" w:tentative="1">
      <w:start w:val="1"/>
      <w:numFmt w:val="lowerRoman"/>
      <w:lvlText w:val="%9."/>
      <w:lvlJc w:val="right"/>
      <w:pPr>
        <w:ind w:left="6480" w:hanging="180"/>
      </w:pPr>
    </w:lvl>
  </w:abstractNum>
  <w:abstractNum w:abstractNumId="2" w15:restartNumberingAfterBreak="0">
    <w:nsid w:val="3DCB5987"/>
    <w:multiLevelType w:val="hybridMultilevel"/>
    <w:tmpl w:val="B6C2C242"/>
    <w:lvl w:ilvl="0" w:tplc="131C9ACE">
      <w:start w:val="1"/>
      <w:numFmt w:val="bullet"/>
      <w:lvlText w:val=""/>
      <w:lvlJc w:val="left"/>
      <w:pPr>
        <w:ind w:left="4320" w:hanging="360"/>
      </w:pPr>
      <w:rPr>
        <w:rFonts w:ascii="Symbol" w:hAnsi="Symbol" w:hint="default"/>
      </w:rPr>
    </w:lvl>
    <w:lvl w:ilvl="1" w:tplc="4296FED8" w:tentative="1">
      <w:start w:val="1"/>
      <w:numFmt w:val="bullet"/>
      <w:lvlText w:val="o"/>
      <w:lvlJc w:val="left"/>
      <w:pPr>
        <w:ind w:left="5040" w:hanging="360"/>
      </w:pPr>
      <w:rPr>
        <w:rFonts w:ascii="Courier New" w:hAnsi="Courier New" w:cs="Courier New" w:hint="default"/>
      </w:rPr>
    </w:lvl>
    <w:lvl w:ilvl="2" w:tplc="305CC008" w:tentative="1">
      <w:start w:val="1"/>
      <w:numFmt w:val="bullet"/>
      <w:lvlText w:val=""/>
      <w:lvlJc w:val="left"/>
      <w:pPr>
        <w:ind w:left="5760" w:hanging="360"/>
      </w:pPr>
      <w:rPr>
        <w:rFonts w:ascii="Wingdings" w:hAnsi="Wingdings" w:hint="default"/>
      </w:rPr>
    </w:lvl>
    <w:lvl w:ilvl="3" w:tplc="644AE5D4" w:tentative="1">
      <w:start w:val="1"/>
      <w:numFmt w:val="bullet"/>
      <w:lvlText w:val=""/>
      <w:lvlJc w:val="left"/>
      <w:pPr>
        <w:ind w:left="6480" w:hanging="360"/>
      </w:pPr>
      <w:rPr>
        <w:rFonts w:ascii="Symbol" w:hAnsi="Symbol" w:hint="default"/>
      </w:rPr>
    </w:lvl>
    <w:lvl w:ilvl="4" w:tplc="B9023BFC" w:tentative="1">
      <w:start w:val="1"/>
      <w:numFmt w:val="bullet"/>
      <w:lvlText w:val="o"/>
      <w:lvlJc w:val="left"/>
      <w:pPr>
        <w:ind w:left="7200" w:hanging="360"/>
      </w:pPr>
      <w:rPr>
        <w:rFonts w:ascii="Courier New" w:hAnsi="Courier New" w:cs="Courier New" w:hint="default"/>
      </w:rPr>
    </w:lvl>
    <w:lvl w:ilvl="5" w:tplc="88828948" w:tentative="1">
      <w:start w:val="1"/>
      <w:numFmt w:val="bullet"/>
      <w:lvlText w:val=""/>
      <w:lvlJc w:val="left"/>
      <w:pPr>
        <w:ind w:left="7920" w:hanging="360"/>
      </w:pPr>
      <w:rPr>
        <w:rFonts w:ascii="Wingdings" w:hAnsi="Wingdings" w:hint="default"/>
      </w:rPr>
    </w:lvl>
    <w:lvl w:ilvl="6" w:tplc="F416898E" w:tentative="1">
      <w:start w:val="1"/>
      <w:numFmt w:val="bullet"/>
      <w:lvlText w:val=""/>
      <w:lvlJc w:val="left"/>
      <w:pPr>
        <w:ind w:left="8640" w:hanging="360"/>
      </w:pPr>
      <w:rPr>
        <w:rFonts w:ascii="Symbol" w:hAnsi="Symbol" w:hint="default"/>
      </w:rPr>
    </w:lvl>
    <w:lvl w:ilvl="7" w:tplc="735C0968" w:tentative="1">
      <w:start w:val="1"/>
      <w:numFmt w:val="bullet"/>
      <w:lvlText w:val="o"/>
      <w:lvlJc w:val="left"/>
      <w:pPr>
        <w:ind w:left="9360" w:hanging="360"/>
      </w:pPr>
      <w:rPr>
        <w:rFonts w:ascii="Courier New" w:hAnsi="Courier New" w:cs="Courier New" w:hint="default"/>
      </w:rPr>
    </w:lvl>
    <w:lvl w:ilvl="8" w:tplc="4352F24C" w:tentative="1">
      <w:start w:val="1"/>
      <w:numFmt w:val="bullet"/>
      <w:lvlText w:val=""/>
      <w:lvlJc w:val="left"/>
      <w:pPr>
        <w:ind w:left="10080" w:hanging="360"/>
      </w:pPr>
      <w:rPr>
        <w:rFonts w:ascii="Wingdings" w:hAnsi="Wingdings" w:hint="default"/>
      </w:rPr>
    </w:lvl>
  </w:abstractNum>
  <w:abstractNum w:abstractNumId="3" w15:restartNumberingAfterBreak="0">
    <w:nsid w:val="4E5722F5"/>
    <w:multiLevelType w:val="hybridMultilevel"/>
    <w:tmpl w:val="7E0E3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1B7F5E"/>
    <w:multiLevelType w:val="hybridMultilevel"/>
    <w:tmpl w:val="108E90A8"/>
    <w:lvl w:ilvl="0" w:tplc="0622A1EA">
      <w:start w:val="1"/>
      <w:numFmt w:val="bullet"/>
      <w:lvlText w:val=""/>
      <w:lvlJc w:val="left"/>
      <w:pPr>
        <w:ind w:left="1800" w:hanging="360"/>
      </w:pPr>
      <w:rPr>
        <w:rFonts w:ascii="Symbol" w:hAnsi="Symbol" w:hint="default"/>
      </w:rPr>
    </w:lvl>
    <w:lvl w:ilvl="1" w:tplc="03DC775C" w:tentative="1">
      <w:start w:val="1"/>
      <w:numFmt w:val="bullet"/>
      <w:lvlText w:val="o"/>
      <w:lvlJc w:val="left"/>
      <w:pPr>
        <w:ind w:left="2520" w:hanging="360"/>
      </w:pPr>
      <w:rPr>
        <w:rFonts w:ascii="Courier New" w:hAnsi="Courier New" w:cs="Courier New" w:hint="default"/>
      </w:rPr>
    </w:lvl>
    <w:lvl w:ilvl="2" w:tplc="9678F914" w:tentative="1">
      <w:start w:val="1"/>
      <w:numFmt w:val="bullet"/>
      <w:lvlText w:val=""/>
      <w:lvlJc w:val="left"/>
      <w:pPr>
        <w:ind w:left="3240" w:hanging="360"/>
      </w:pPr>
      <w:rPr>
        <w:rFonts w:ascii="Wingdings" w:hAnsi="Wingdings" w:hint="default"/>
      </w:rPr>
    </w:lvl>
    <w:lvl w:ilvl="3" w:tplc="18B05FD8" w:tentative="1">
      <w:start w:val="1"/>
      <w:numFmt w:val="bullet"/>
      <w:lvlText w:val=""/>
      <w:lvlJc w:val="left"/>
      <w:pPr>
        <w:ind w:left="3960" w:hanging="360"/>
      </w:pPr>
      <w:rPr>
        <w:rFonts w:ascii="Symbol" w:hAnsi="Symbol" w:hint="default"/>
      </w:rPr>
    </w:lvl>
    <w:lvl w:ilvl="4" w:tplc="5F20A800" w:tentative="1">
      <w:start w:val="1"/>
      <w:numFmt w:val="bullet"/>
      <w:lvlText w:val="o"/>
      <w:lvlJc w:val="left"/>
      <w:pPr>
        <w:ind w:left="4680" w:hanging="360"/>
      </w:pPr>
      <w:rPr>
        <w:rFonts w:ascii="Courier New" w:hAnsi="Courier New" w:cs="Courier New" w:hint="default"/>
      </w:rPr>
    </w:lvl>
    <w:lvl w:ilvl="5" w:tplc="8EE6778C" w:tentative="1">
      <w:start w:val="1"/>
      <w:numFmt w:val="bullet"/>
      <w:lvlText w:val=""/>
      <w:lvlJc w:val="left"/>
      <w:pPr>
        <w:ind w:left="5400" w:hanging="360"/>
      </w:pPr>
      <w:rPr>
        <w:rFonts w:ascii="Wingdings" w:hAnsi="Wingdings" w:hint="default"/>
      </w:rPr>
    </w:lvl>
    <w:lvl w:ilvl="6" w:tplc="9838237C" w:tentative="1">
      <w:start w:val="1"/>
      <w:numFmt w:val="bullet"/>
      <w:lvlText w:val=""/>
      <w:lvlJc w:val="left"/>
      <w:pPr>
        <w:ind w:left="6120" w:hanging="360"/>
      </w:pPr>
      <w:rPr>
        <w:rFonts w:ascii="Symbol" w:hAnsi="Symbol" w:hint="default"/>
      </w:rPr>
    </w:lvl>
    <w:lvl w:ilvl="7" w:tplc="8DC2C2F4" w:tentative="1">
      <w:start w:val="1"/>
      <w:numFmt w:val="bullet"/>
      <w:lvlText w:val="o"/>
      <w:lvlJc w:val="left"/>
      <w:pPr>
        <w:ind w:left="6840" w:hanging="360"/>
      </w:pPr>
      <w:rPr>
        <w:rFonts w:ascii="Courier New" w:hAnsi="Courier New" w:cs="Courier New" w:hint="default"/>
      </w:rPr>
    </w:lvl>
    <w:lvl w:ilvl="8" w:tplc="9BE2D130" w:tentative="1">
      <w:start w:val="1"/>
      <w:numFmt w:val="bullet"/>
      <w:lvlText w:val=""/>
      <w:lvlJc w:val="left"/>
      <w:pPr>
        <w:ind w:left="7560" w:hanging="360"/>
      </w:pPr>
      <w:rPr>
        <w:rFonts w:ascii="Wingdings" w:hAnsi="Wingdings" w:hint="default"/>
      </w:rPr>
    </w:lvl>
  </w:abstractNum>
  <w:abstractNum w:abstractNumId="5" w15:restartNumberingAfterBreak="0">
    <w:nsid w:val="661210C9"/>
    <w:multiLevelType w:val="hybridMultilevel"/>
    <w:tmpl w:val="31086722"/>
    <w:lvl w:ilvl="0" w:tplc="598E22F2">
      <w:start w:val="1"/>
      <w:numFmt w:val="decimal"/>
      <w:lvlText w:val="%1."/>
      <w:lvlJc w:val="left"/>
      <w:pPr>
        <w:ind w:left="720" w:hanging="360"/>
      </w:pPr>
      <w:rPr>
        <w:rFonts w:hint="default"/>
      </w:rPr>
    </w:lvl>
    <w:lvl w:ilvl="1" w:tplc="FD2C402E" w:tentative="1">
      <w:start w:val="1"/>
      <w:numFmt w:val="lowerLetter"/>
      <w:lvlText w:val="%2."/>
      <w:lvlJc w:val="left"/>
      <w:pPr>
        <w:ind w:left="1440" w:hanging="360"/>
      </w:pPr>
    </w:lvl>
    <w:lvl w:ilvl="2" w:tplc="9CD2C2E8" w:tentative="1">
      <w:start w:val="1"/>
      <w:numFmt w:val="lowerRoman"/>
      <w:lvlText w:val="%3."/>
      <w:lvlJc w:val="right"/>
      <w:pPr>
        <w:ind w:left="2160" w:hanging="180"/>
      </w:pPr>
    </w:lvl>
    <w:lvl w:ilvl="3" w:tplc="B3D8E40E" w:tentative="1">
      <w:start w:val="1"/>
      <w:numFmt w:val="decimal"/>
      <w:lvlText w:val="%4."/>
      <w:lvlJc w:val="left"/>
      <w:pPr>
        <w:ind w:left="2880" w:hanging="360"/>
      </w:pPr>
    </w:lvl>
    <w:lvl w:ilvl="4" w:tplc="6DC6C9B0" w:tentative="1">
      <w:start w:val="1"/>
      <w:numFmt w:val="lowerLetter"/>
      <w:lvlText w:val="%5."/>
      <w:lvlJc w:val="left"/>
      <w:pPr>
        <w:ind w:left="3600" w:hanging="360"/>
      </w:pPr>
    </w:lvl>
    <w:lvl w:ilvl="5" w:tplc="228CC402" w:tentative="1">
      <w:start w:val="1"/>
      <w:numFmt w:val="lowerRoman"/>
      <w:lvlText w:val="%6."/>
      <w:lvlJc w:val="right"/>
      <w:pPr>
        <w:ind w:left="4320" w:hanging="180"/>
      </w:pPr>
    </w:lvl>
    <w:lvl w:ilvl="6" w:tplc="0896D668" w:tentative="1">
      <w:start w:val="1"/>
      <w:numFmt w:val="decimal"/>
      <w:lvlText w:val="%7."/>
      <w:lvlJc w:val="left"/>
      <w:pPr>
        <w:ind w:left="5040" w:hanging="360"/>
      </w:pPr>
    </w:lvl>
    <w:lvl w:ilvl="7" w:tplc="014651E6" w:tentative="1">
      <w:start w:val="1"/>
      <w:numFmt w:val="lowerLetter"/>
      <w:lvlText w:val="%8."/>
      <w:lvlJc w:val="left"/>
      <w:pPr>
        <w:ind w:left="5760" w:hanging="360"/>
      </w:pPr>
    </w:lvl>
    <w:lvl w:ilvl="8" w:tplc="6F9E73C6" w:tentative="1">
      <w:start w:val="1"/>
      <w:numFmt w:val="lowerRoman"/>
      <w:lvlText w:val="%9."/>
      <w:lvlJc w:val="right"/>
      <w:pPr>
        <w:ind w:left="6480" w:hanging="180"/>
      </w:pPr>
    </w:lvl>
  </w:abstractNum>
  <w:abstractNum w:abstractNumId="6" w15:restartNumberingAfterBreak="0">
    <w:nsid w:val="766C6C3D"/>
    <w:multiLevelType w:val="hybridMultilevel"/>
    <w:tmpl w:val="E18A10C4"/>
    <w:lvl w:ilvl="0" w:tplc="7EA2B06E">
      <w:start w:val="1"/>
      <w:numFmt w:val="lowerRoman"/>
      <w:lvlText w:val="%1)"/>
      <w:lvlJc w:val="left"/>
      <w:pPr>
        <w:ind w:left="1440" w:hanging="720"/>
      </w:pPr>
      <w:rPr>
        <w:rFonts w:hint="default"/>
      </w:rPr>
    </w:lvl>
    <w:lvl w:ilvl="1" w:tplc="D736AF48" w:tentative="1">
      <w:start w:val="1"/>
      <w:numFmt w:val="lowerLetter"/>
      <w:lvlText w:val="%2."/>
      <w:lvlJc w:val="left"/>
      <w:pPr>
        <w:ind w:left="1800" w:hanging="360"/>
      </w:pPr>
    </w:lvl>
    <w:lvl w:ilvl="2" w:tplc="E60E382E" w:tentative="1">
      <w:start w:val="1"/>
      <w:numFmt w:val="lowerRoman"/>
      <w:lvlText w:val="%3."/>
      <w:lvlJc w:val="right"/>
      <w:pPr>
        <w:ind w:left="2520" w:hanging="180"/>
      </w:pPr>
    </w:lvl>
    <w:lvl w:ilvl="3" w:tplc="BD087D82" w:tentative="1">
      <w:start w:val="1"/>
      <w:numFmt w:val="decimal"/>
      <w:lvlText w:val="%4."/>
      <w:lvlJc w:val="left"/>
      <w:pPr>
        <w:ind w:left="3240" w:hanging="360"/>
      </w:pPr>
    </w:lvl>
    <w:lvl w:ilvl="4" w:tplc="7960F9B0" w:tentative="1">
      <w:start w:val="1"/>
      <w:numFmt w:val="lowerLetter"/>
      <w:lvlText w:val="%5."/>
      <w:lvlJc w:val="left"/>
      <w:pPr>
        <w:ind w:left="3960" w:hanging="360"/>
      </w:pPr>
    </w:lvl>
    <w:lvl w:ilvl="5" w:tplc="7CA2E006" w:tentative="1">
      <w:start w:val="1"/>
      <w:numFmt w:val="lowerRoman"/>
      <w:lvlText w:val="%6."/>
      <w:lvlJc w:val="right"/>
      <w:pPr>
        <w:ind w:left="4680" w:hanging="180"/>
      </w:pPr>
    </w:lvl>
    <w:lvl w:ilvl="6" w:tplc="D6FE6C46" w:tentative="1">
      <w:start w:val="1"/>
      <w:numFmt w:val="decimal"/>
      <w:lvlText w:val="%7."/>
      <w:lvlJc w:val="left"/>
      <w:pPr>
        <w:ind w:left="5400" w:hanging="360"/>
      </w:pPr>
    </w:lvl>
    <w:lvl w:ilvl="7" w:tplc="58982DEE" w:tentative="1">
      <w:start w:val="1"/>
      <w:numFmt w:val="lowerLetter"/>
      <w:lvlText w:val="%8."/>
      <w:lvlJc w:val="left"/>
      <w:pPr>
        <w:ind w:left="6120" w:hanging="360"/>
      </w:pPr>
    </w:lvl>
    <w:lvl w:ilvl="8" w:tplc="921EF372" w:tentative="1">
      <w:start w:val="1"/>
      <w:numFmt w:val="lowerRoman"/>
      <w:lvlText w:val="%9."/>
      <w:lvlJc w:val="right"/>
      <w:pPr>
        <w:ind w:left="6840" w:hanging="180"/>
      </w:pPr>
    </w:lvl>
  </w:abstractNum>
  <w:abstractNum w:abstractNumId="7" w15:restartNumberingAfterBreak="0">
    <w:nsid w:val="7F413022"/>
    <w:multiLevelType w:val="hybridMultilevel"/>
    <w:tmpl w:val="600C3EA0"/>
    <w:lvl w:ilvl="0" w:tplc="A014C010">
      <w:start w:val="1"/>
      <w:numFmt w:val="lowerRoman"/>
      <w:lvlText w:val="%1)"/>
      <w:lvlJc w:val="left"/>
      <w:pPr>
        <w:ind w:left="1080" w:hanging="720"/>
      </w:pPr>
      <w:rPr>
        <w:rFonts w:hint="default"/>
      </w:rPr>
    </w:lvl>
    <w:lvl w:ilvl="1" w:tplc="B17C5CCC" w:tentative="1">
      <w:start w:val="1"/>
      <w:numFmt w:val="lowerLetter"/>
      <w:lvlText w:val="%2."/>
      <w:lvlJc w:val="left"/>
      <w:pPr>
        <w:ind w:left="1440" w:hanging="360"/>
      </w:pPr>
    </w:lvl>
    <w:lvl w:ilvl="2" w:tplc="59F0E76A" w:tentative="1">
      <w:start w:val="1"/>
      <w:numFmt w:val="lowerRoman"/>
      <w:lvlText w:val="%3."/>
      <w:lvlJc w:val="right"/>
      <w:pPr>
        <w:ind w:left="2160" w:hanging="180"/>
      </w:pPr>
    </w:lvl>
    <w:lvl w:ilvl="3" w:tplc="772EBDBA" w:tentative="1">
      <w:start w:val="1"/>
      <w:numFmt w:val="decimal"/>
      <w:lvlText w:val="%4."/>
      <w:lvlJc w:val="left"/>
      <w:pPr>
        <w:ind w:left="2880" w:hanging="360"/>
      </w:pPr>
    </w:lvl>
    <w:lvl w:ilvl="4" w:tplc="284A237A" w:tentative="1">
      <w:start w:val="1"/>
      <w:numFmt w:val="lowerLetter"/>
      <w:lvlText w:val="%5."/>
      <w:lvlJc w:val="left"/>
      <w:pPr>
        <w:ind w:left="3600" w:hanging="360"/>
      </w:pPr>
    </w:lvl>
    <w:lvl w:ilvl="5" w:tplc="817A9ADC" w:tentative="1">
      <w:start w:val="1"/>
      <w:numFmt w:val="lowerRoman"/>
      <w:lvlText w:val="%6."/>
      <w:lvlJc w:val="right"/>
      <w:pPr>
        <w:ind w:left="4320" w:hanging="180"/>
      </w:pPr>
    </w:lvl>
    <w:lvl w:ilvl="6" w:tplc="7FA2F6A4" w:tentative="1">
      <w:start w:val="1"/>
      <w:numFmt w:val="decimal"/>
      <w:lvlText w:val="%7."/>
      <w:lvlJc w:val="left"/>
      <w:pPr>
        <w:ind w:left="5040" w:hanging="360"/>
      </w:pPr>
    </w:lvl>
    <w:lvl w:ilvl="7" w:tplc="8BF25616" w:tentative="1">
      <w:start w:val="1"/>
      <w:numFmt w:val="lowerLetter"/>
      <w:lvlText w:val="%8."/>
      <w:lvlJc w:val="left"/>
      <w:pPr>
        <w:ind w:left="5760" w:hanging="360"/>
      </w:pPr>
    </w:lvl>
    <w:lvl w:ilvl="8" w:tplc="1DC0BC60"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0"/>
  </w:num>
  <w:num w:numId="5">
    <w:abstractNumId w:val="1"/>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D05"/>
    <w:rsid w:val="000322B9"/>
    <w:rsid w:val="000C7559"/>
    <w:rsid w:val="00115229"/>
    <w:rsid w:val="0019452B"/>
    <w:rsid w:val="001D36F4"/>
    <w:rsid w:val="001F355F"/>
    <w:rsid w:val="0021621E"/>
    <w:rsid w:val="002867BE"/>
    <w:rsid w:val="00290239"/>
    <w:rsid w:val="002A22AF"/>
    <w:rsid w:val="002D6EE2"/>
    <w:rsid w:val="002F4675"/>
    <w:rsid w:val="00353214"/>
    <w:rsid w:val="0040644E"/>
    <w:rsid w:val="00416C4F"/>
    <w:rsid w:val="00452915"/>
    <w:rsid w:val="00490B93"/>
    <w:rsid w:val="004C5F82"/>
    <w:rsid w:val="0061228D"/>
    <w:rsid w:val="006C2E1E"/>
    <w:rsid w:val="0072390B"/>
    <w:rsid w:val="007464A8"/>
    <w:rsid w:val="007926A5"/>
    <w:rsid w:val="007F60B9"/>
    <w:rsid w:val="008552FB"/>
    <w:rsid w:val="00890D29"/>
    <w:rsid w:val="0099380A"/>
    <w:rsid w:val="009A08A6"/>
    <w:rsid w:val="00A91318"/>
    <w:rsid w:val="00AE5072"/>
    <w:rsid w:val="00AF5041"/>
    <w:rsid w:val="00B054F7"/>
    <w:rsid w:val="00B90246"/>
    <w:rsid w:val="00C26D75"/>
    <w:rsid w:val="00D67D05"/>
    <w:rsid w:val="00DE0E91"/>
    <w:rsid w:val="00E07E79"/>
    <w:rsid w:val="00E951AD"/>
    <w:rsid w:val="00EC682B"/>
    <w:rsid w:val="00F62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1038B"/>
  <w15:chartTrackingRefBased/>
  <w15:docId w15:val="{A5C94733-8B61-4497-9A93-AE02A06F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D75"/>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4064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644E"/>
    <w:pPr>
      <w:keepNext/>
      <w:keepLines/>
      <w:spacing w:before="40" w:after="0"/>
      <w:jc w:val="center"/>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B93"/>
    <w:pPr>
      <w:ind w:left="720"/>
      <w:contextualSpacing/>
    </w:pPr>
  </w:style>
  <w:style w:type="paragraph" w:styleId="FootnoteText">
    <w:name w:val="footnote text"/>
    <w:basedOn w:val="Normal"/>
    <w:link w:val="FootnoteTextChar"/>
    <w:uiPriority w:val="99"/>
    <w:semiHidden/>
    <w:unhideWhenUsed/>
    <w:rsid w:val="002A22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22AF"/>
    <w:rPr>
      <w:rFonts w:ascii="Times New Roman" w:hAnsi="Times New Roman"/>
      <w:sz w:val="20"/>
      <w:szCs w:val="20"/>
    </w:rPr>
  </w:style>
  <w:style w:type="character" w:styleId="FootnoteReference">
    <w:name w:val="footnote reference"/>
    <w:basedOn w:val="DefaultParagraphFont"/>
    <w:uiPriority w:val="99"/>
    <w:semiHidden/>
    <w:unhideWhenUsed/>
    <w:rsid w:val="002A22AF"/>
    <w:rPr>
      <w:vertAlign w:val="superscript"/>
    </w:rPr>
  </w:style>
  <w:style w:type="character" w:customStyle="1" w:styleId="Heading1Char">
    <w:name w:val="Heading 1 Char"/>
    <w:basedOn w:val="DefaultParagraphFont"/>
    <w:link w:val="Heading1"/>
    <w:uiPriority w:val="9"/>
    <w:rsid w:val="0040644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064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44E"/>
    <w:rPr>
      <w:rFonts w:ascii="Times New Roman" w:hAnsi="Times New Roman"/>
      <w:sz w:val="24"/>
    </w:rPr>
  </w:style>
  <w:style w:type="paragraph" w:styleId="Footer">
    <w:name w:val="footer"/>
    <w:basedOn w:val="Normal"/>
    <w:link w:val="FooterChar"/>
    <w:uiPriority w:val="99"/>
    <w:unhideWhenUsed/>
    <w:rsid w:val="004064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44E"/>
    <w:rPr>
      <w:rFonts w:ascii="Times New Roman" w:hAnsi="Times New Roman"/>
      <w:sz w:val="24"/>
    </w:rPr>
  </w:style>
  <w:style w:type="character" w:customStyle="1" w:styleId="Heading2Char">
    <w:name w:val="Heading 2 Char"/>
    <w:basedOn w:val="DefaultParagraphFont"/>
    <w:link w:val="Heading2"/>
    <w:uiPriority w:val="9"/>
    <w:rsid w:val="0040644E"/>
    <w:rPr>
      <w:rFonts w:ascii="Times New Roman" w:eastAsiaTheme="majorEastAsia" w:hAnsi="Times New Roman" w:cstheme="majorBidi"/>
      <w:b/>
      <w:sz w:val="26"/>
      <w:szCs w:val="26"/>
    </w:rPr>
  </w:style>
  <w:style w:type="paragraph" w:styleId="TOCHeading">
    <w:name w:val="TOC Heading"/>
    <w:basedOn w:val="Heading1"/>
    <w:next w:val="Normal"/>
    <w:uiPriority w:val="39"/>
    <w:unhideWhenUsed/>
    <w:qFormat/>
    <w:rsid w:val="0040644E"/>
    <w:pPr>
      <w:spacing w:line="259" w:lineRule="auto"/>
      <w:outlineLvl w:val="9"/>
    </w:pPr>
  </w:style>
  <w:style w:type="paragraph" w:styleId="TOC1">
    <w:name w:val="toc 1"/>
    <w:basedOn w:val="Normal"/>
    <w:next w:val="Normal"/>
    <w:autoRedefine/>
    <w:uiPriority w:val="39"/>
    <w:unhideWhenUsed/>
    <w:rsid w:val="0040644E"/>
    <w:pPr>
      <w:spacing w:after="100"/>
    </w:pPr>
  </w:style>
  <w:style w:type="paragraph" w:styleId="TOC2">
    <w:name w:val="toc 2"/>
    <w:basedOn w:val="Normal"/>
    <w:next w:val="Normal"/>
    <w:autoRedefine/>
    <w:uiPriority w:val="39"/>
    <w:unhideWhenUsed/>
    <w:rsid w:val="0040644E"/>
    <w:pPr>
      <w:spacing w:after="100"/>
      <w:ind w:left="240"/>
    </w:pPr>
  </w:style>
  <w:style w:type="character" w:styleId="Hyperlink">
    <w:name w:val="Hyperlink"/>
    <w:basedOn w:val="DefaultParagraphFont"/>
    <w:uiPriority w:val="99"/>
    <w:unhideWhenUsed/>
    <w:rsid w:val="004064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83162-117E-4C0C-BF21-A9C99305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2733</Words>
  <Characters>15392</Characters>
  <Application>Microsoft Office Word</Application>
  <DocSecurity>0</DocSecurity>
  <Lines>210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2021-11-17T19:49:00Z</dcterms:created>
  <dcterms:modified xsi:type="dcterms:W3CDTF">2021-11-17T19:49:00Z</dcterms:modified>
</cp:coreProperties>
</file>